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CC" w:rsidRPr="003C5C82" w:rsidRDefault="003C5C82" w:rsidP="003858CC">
      <w:pPr>
        <w:keepNext/>
        <w:spacing w:before="240" w:line="360" w:lineRule="auto"/>
        <w:outlineLvl w:val="0"/>
        <w:rPr>
          <w:rFonts w:ascii="Arial" w:eastAsia="Times New Roman" w:hAnsi="Arial" w:cs="Arial"/>
          <w:b/>
          <w:bCs/>
          <w:kern w:val="32"/>
          <w:sz w:val="22"/>
          <w:lang w:eastAsia="es-ES" w:bidi="ar-SA"/>
        </w:rPr>
      </w:pPr>
      <w:r>
        <w:rPr>
          <w:rFonts w:ascii="Arial" w:eastAsia="Times New Roman" w:hAnsi="Arial" w:cs="Arial"/>
          <w:b/>
          <w:bCs/>
          <w:kern w:val="32"/>
          <w:sz w:val="22"/>
          <w:lang w:eastAsia="es-ES" w:bidi="ar-SA"/>
        </w:rPr>
        <w:t>Appendix A</w:t>
      </w:r>
      <w:r>
        <w:rPr>
          <w:rFonts w:ascii="Arial" w:eastAsia="Times New Roman" w:hAnsi="Arial" w:cs="Arial"/>
          <w:b/>
          <w:bCs/>
          <w:kern w:val="32"/>
          <w:sz w:val="22"/>
          <w:lang w:eastAsia="es-ES" w:bidi="ar-SA"/>
        </w:rPr>
        <w:br/>
        <w:t>Data D</w:t>
      </w:r>
      <w:r w:rsidR="003858CC" w:rsidRPr="003C5C82">
        <w:rPr>
          <w:rFonts w:ascii="Arial" w:eastAsia="Times New Roman" w:hAnsi="Arial" w:cs="Arial"/>
          <w:b/>
          <w:bCs/>
          <w:kern w:val="32"/>
          <w:sz w:val="22"/>
          <w:lang w:eastAsia="es-ES" w:bidi="ar-SA"/>
        </w:rPr>
        <w:t>escription</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szCs w:val="24"/>
          <w:lang w:eastAsia="es-ES" w:bidi="ar-SA"/>
        </w:rPr>
        <w:t xml:space="preserve">Data for OECD member countries included in the analysis (with the exception of Turkey) and those from South Africa are extracted from the OECD’s Main Economic Indicator (MEI) database. The three components are energy, food and non-alcoholic beverages, and all items less food less energy. Index data cover the period 1998–2010 except for Slovenia (first observation is January 2000) and South Africa (January 2002). In the case of Chile, the OECD series start in December 1998 and remaining 1998-data have been calculated with the spliced series published by Pedersen et al. (2009). </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szCs w:val="24"/>
          <w:lang w:eastAsia="es-ES" w:bidi="ar-SA"/>
        </w:rPr>
        <w:t>For non-OECD countries that are members of the European Union and for Turkey, the source is Eurostat. The three components of the harmonized consumer price index are energy, food including alcohol and tobacco, and an overall index excluding energy, food, alcohol and tobacco. CPI data from Romania start in December 2000.</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szCs w:val="24"/>
          <w:lang w:eastAsia="es-ES" w:bidi="ar-SA"/>
        </w:rPr>
        <w:t>Data from non-OECD South American and Asian countries have been calculated with series extracted from the CEIC database. CPI data from Colombia are available from January 1999 and those from Brazil from July the same year. Details of series utilized are reported below.</w:t>
      </w:r>
    </w:p>
    <w:p w:rsidR="003858CC" w:rsidRPr="003858CC" w:rsidRDefault="003858CC" w:rsidP="003858CC">
      <w:pPr>
        <w:spacing w:after="0" w:line="360" w:lineRule="auto"/>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Brazil:</w:t>
      </w:r>
      <w:r w:rsidRPr="003858CC">
        <w:rPr>
          <w:rFonts w:ascii="Times New Roman" w:eastAsia="Times New Roman" w:hAnsi="Times New Roman" w:cs="Times New Roman"/>
          <w:szCs w:val="24"/>
          <w:lang w:eastAsia="es-ES" w:bidi="ar-SA"/>
        </w:rPr>
        <w:t xml:space="preserve"> Series used: National Consumer Price Index, IPCA: General [Dec93</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National Consumer Price Index, IPCA: Food and Beverages (FB) [Dec93</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 xml:space="preserve">100]; IPCA: MoM%: </w:t>
      </w:r>
      <w:r w:rsidR="003C5C82">
        <w:rPr>
          <w:rFonts w:ascii="Times New Roman" w:eastAsia="Times New Roman" w:hAnsi="Times New Roman" w:cs="Times New Roman"/>
          <w:szCs w:val="24"/>
          <w:lang w:eastAsia="es-ES" w:bidi="ar-SA"/>
        </w:rPr>
        <w:t>Housing: Energy &amp; Fuel [Aug99–</w:t>
      </w:r>
      <w:r w:rsidRPr="003858CC">
        <w:rPr>
          <w:rFonts w:ascii="Times New Roman" w:eastAsia="Times New Roman" w:hAnsi="Times New Roman" w:cs="Times New Roman"/>
          <w:szCs w:val="24"/>
          <w:lang w:eastAsia="es-ES" w:bidi="ar-SA"/>
        </w:rPr>
        <w:t>Dec10]; IPCA:</w:t>
      </w:r>
      <w:r w:rsidR="003C5C82">
        <w:rPr>
          <w:rFonts w:ascii="Times New Roman" w:eastAsia="Times New Roman" w:hAnsi="Times New Roman" w:cs="Times New Roman"/>
          <w:szCs w:val="24"/>
          <w:lang w:eastAsia="es-ES" w:bidi="ar-SA"/>
        </w:rPr>
        <w:t xml:space="preserve"> MoM%: Transport: Fuel [Aug99–</w:t>
      </w:r>
      <w:r w:rsidRPr="003858CC">
        <w:rPr>
          <w:rFonts w:ascii="Times New Roman" w:eastAsia="Times New Roman" w:hAnsi="Times New Roman" w:cs="Times New Roman"/>
          <w:szCs w:val="24"/>
          <w:lang w:eastAsia="es-ES" w:bidi="ar-SA"/>
        </w:rPr>
        <w:t>Dec10]; IPCA: Weight</w:t>
      </w:r>
      <w:r w:rsidR="003C5C82">
        <w:rPr>
          <w:rFonts w:ascii="Times New Roman" w:eastAsia="Times New Roman" w:hAnsi="Times New Roman" w:cs="Times New Roman"/>
          <w:szCs w:val="24"/>
          <w:lang w:eastAsia="es-ES" w:bidi="ar-SA"/>
        </w:rPr>
        <w:t>s: Food &amp; Beverage (FB) [Jul06–</w:t>
      </w:r>
      <w:r w:rsidRPr="003858CC">
        <w:rPr>
          <w:rFonts w:ascii="Times New Roman" w:eastAsia="Times New Roman" w:hAnsi="Times New Roman" w:cs="Times New Roman"/>
          <w:szCs w:val="24"/>
          <w:lang w:eastAsia="es-ES" w:bidi="ar-SA"/>
        </w:rPr>
        <w:t xml:space="preserve">Dec10]; IPCA: Weights: </w:t>
      </w:r>
      <w:r w:rsidR="003C5C82">
        <w:rPr>
          <w:rFonts w:ascii="Times New Roman" w:eastAsia="Times New Roman" w:hAnsi="Times New Roman" w:cs="Times New Roman"/>
          <w:szCs w:val="24"/>
          <w:lang w:eastAsia="es-ES" w:bidi="ar-SA"/>
        </w:rPr>
        <w:t>Housing: Fuel &amp; Energy [Jul06–</w:t>
      </w:r>
      <w:r w:rsidRPr="003858CC">
        <w:rPr>
          <w:rFonts w:ascii="Times New Roman" w:eastAsia="Times New Roman" w:hAnsi="Times New Roman" w:cs="Times New Roman"/>
          <w:szCs w:val="24"/>
          <w:lang w:eastAsia="es-ES" w:bidi="ar-SA"/>
        </w:rPr>
        <w:t>Dec10]; IPCA: Weights: Tran</w:t>
      </w:r>
      <w:r w:rsidR="003C5C82">
        <w:rPr>
          <w:rFonts w:ascii="Times New Roman" w:eastAsia="Times New Roman" w:hAnsi="Times New Roman" w:cs="Times New Roman"/>
          <w:szCs w:val="24"/>
          <w:lang w:eastAsia="es-ES" w:bidi="ar-SA"/>
        </w:rPr>
        <w:t>sport: Transport: Fuel [Jul06–</w:t>
      </w:r>
      <w:r w:rsidRPr="003858CC">
        <w:rPr>
          <w:rFonts w:ascii="Times New Roman" w:eastAsia="Times New Roman" w:hAnsi="Times New Roman" w:cs="Times New Roman"/>
          <w:szCs w:val="24"/>
          <w:lang w:eastAsia="es-ES" w:bidi="ar-SA"/>
        </w:rPr>
        <w:t>Dec10]. Not</w:t>
      </w:r>
      <w:r w:rsidR="003C5C82">
        <w:rPr>
          <w:rFonts w:ascii="Times New Roman" w:eastAsia="Times New Roman" w:hAnsi="Times New Roman" w:cs="Times New Roman"/>
          <w:szCs w:val="24"/>
          <w:lang w:eastAsia="es-ES" w:bidi="ar-SA"/>
        </w:rPr>
        <w:t>es on calculation: Indices (jul–99 = </w:t>
      </w:r>
      <w:r w:rsidRPr="003858CC">
        <w:rPr>
          <w:rFonts w:ascii="Times New Roman" w:eastAsia="Times New Roman" w:hAnsi="Times New Roman" w:cs="Times New Roman"/>
          <w:szCs w:val="24"/>
          <w:lang w:eastAsia="es-ES" w:bidi="ar-SA"/>
        </w:rPr>
        <w:t>100) for the two energy components are created with the monthly inflation rates. Weights for the two energy components are maintained fixed from July 1999 to July 2006.</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Colombia: </w:t>
      </w:r>
      <w:r w:rsidRPr="003858CC">
        <w:rPr>
          <w:rFonts w:ascii="Times New Roman" w:eastAsia="Times New Roman" w:hAnsi="Times New Roman" w:cs="Times New Roman"/>
          <w:szCs w:val="24"/>
          <w:lang w:eastAsia="es-ES" w:bidi="ar-SA"/>
        </w:rPr>
        <w:t>Series used: Consumer Price Index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Consumer Price Index: Food &amp; Beverages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Consumer Price Index: Gas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Consumer Price Index: Electric Power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Consumer Price Index: Fuel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Consumer Price Index: Lubricating Oil [Dec08</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 xml:space="preserve">100]; CPI: </w:t>
      </w:r>
      <w:r w:rsidR="003C5C82">
        <w:rPr>
          <w:rFonts w:ascii="Times New Roman" w:eastAsia="Times New Roman" w:hAnsi="Times New Roman" w:cs="Times New Roman"/>
          <w:szCs w:val="24"/>
          <w:lang w:eastAsia="es-ES" w:bidi="ar-SA"/>
        </w:rPr>
        <w:t>Weights: Food &amp; Beverages [1999–</w:t>
      </w:r>
      <w:r w:rsidRPr="003858CC">
        <w:rPr>
          <w:rFonts w:ascii="Times New Roman" w:eastAsia="Times New Roman" w:hAnsi="Times New Roman" w:cs="Times New Roman"/>
          <w:szCs w:val="24"/>
          <w:lang w:eastAsia="es-ES" w:bidi="ar-SA"/>
        </w:rPr>
        <w:t>2010]; CPI: Weights: Housing: Fuel &amp; Pu</w:t>
      </w:r>
      <w:r w:rsidR="003C5C82">
        <w:rPr>
          <w:rFonts w:ascii="Times New Roman" w:eastAsia="Times New Roman" w:hAnsi="Times New Roman" w:cs="Times New Roman"/>
          <w:szCs w:val="24"/>
          <w:lang w:eastAsia="es-ES" w:bidi="ar-SA"/>
        </w:rPr>
        <w:t>blic Services: Fuels: Gas [1999–</w:t>
      </w:r>
      <w:r w:rsidRPr="003858CC">
        <w:rPr>
          <w:rFonts w:ascii="Times New Roman" w:eastAsia="Times New Roman" w:hAnsi="Times New Roman" w:cs="Times New Roman"/>
          <w:szCs w:val="24"/>
          <w:lang w:eastAsia="es-ES" w:bidi="ar-SA"/>
        </w:rPr>
        <w:t xml:space="preserve">2010]; CPI: Weights: </w:t>
      </w:r>
      <w:r w:rsidRPr="003858CC">
        <w:rPr>
          <w:rFonts w:ascii="Times New Roman" w:eastAsia="Times New Roman" w:hAnsi="Times New Roman" w:cs="Times New Roman"/>
          <w:szCs w:val="24"/>
          <w:lang w:eastAsia="es-ES" w:bidi="ar-SA"/>
        </w:rPr>
        <w:lastRenderedPageBreak/>
        <w:t>Housing: Fuel &amp; Public Services: Public</w:t>
      </w:r>
      <w:r w:rsidR="003C5C82">
        <w:rPr>
          <w:rFonts w:ascii="Times New Roman" w:eastAsia="Times New Roman" w:hAnsi="Times New Roman" w:cs="Times New Roman"/>
          <w:szCs w:val="24"/>
          <w:lang w:eastAsia="es-ES" w:bidi="ar-SA"/>
        </w:rPr>
        <w:t xml:space="preserve"> Services: Electric Power [1999–</w:t>
      </w:r>
      <w:r w:rsidRPr="003858CC">
        <w:rPr>
          <w:rFonts w:ascii="Times New Roman" w:eastAsia="Times New Roman" w:hAnsi="Times New Roman" w:cs="Times New Roman"/>
          <w:szCs w:val="24"/>
          <w:lang w:eastAsia="es-ES" w:bidi="ar-SA"/>
        </w:rPr>
        <w:t>2010]; CPI: Weights: Transport &amp; Communications: Personal Transpor</w:t>
      </w:r>
      <w:r w:rsidR="003C5C82">
        <w:rPr>
          <w:rFonts w:ascii="Times New Roman" w:eastAsia="Times New Roman" w:hAnsi="Times New Roman" w:cs="Times New Roman"/>
          <w:szCs w:val="24"/>
          <w:lang w:eastAsia="es-ES" w:bidi="ar-SA"/>
        </w:rPr>
        <w:t>t: Vehicle Expenses: Fuel [1999–</w:t>
      </w:r>
      <w:r w:rsidRPr="003858CC">
        <w:rPr>
          <w:rFonts w:ascii="Times New Roman" w:eastAsia="Times New Roman" w:hAnsi="Times New Roman" w:cs="Times New Roman"/>
          <w:szCs w:val="24"/>
          <w:lang w:eastAsia="es-ES" w:bidi="ar-SA"/>
        </w:rPr>
        <w:t>2010]; CPI: Weights: Transport &amp; Communications: Personal Transport: Vehi</w:t>
      </w:r>
      <w:r w:rsidR="003C5C82">
        <w:rPr>
          <w:rFonts w:ascii="Times New Roman" w:eastAsia="Times New Roman" w:hAnsi="Times New Roman" w:cs="Times New Roman"/>
          <w:szCs w:val="24"/>
          <w:lang w:eastAsia="es-ES" w:bidi="ar-SA"/>
        </w:rPr>
        <w:t>cle Expenses: Lubricating [1999–</w:t>
      </w:r>
      <w:r w:rsidRPr="003858CC">
        <w:rPr>
          <w:rFonts w:ascii="Times New Roman" w:eastAsia="Times New Roman" w:hAnsi="Times New Roman" w:cs="Times New Roman"/>
          <w:szCs w:val="24"/>
          <w:lang w:eastAsia="es-ES" w:bidi="ar-SA"/>
        </w:rPr>
        <w:t>2010]. Note on calculation: Weights for 2008 equal to weights of 2009.</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Peru: </w:t>
      </w:r>
      <w:r w:rsidRPr="003858CC">
        <w:rPr>
          <w:rFonts w:ascii="Times New Roman" w:eastAsia="Times New Roman" w:hAnsi="Times New Roman" w:cs="Times New Roman"/>
          <w:szCs w:val="24"/>
          <w:lang w:eastAsia="es-ES" w:bidi="ar-SA"/>
        </w:rPr>
        <w:t>Series used: (DC)Consumer Price Index (CPI): Lima [1994</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Jan98</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Dec01]; Consumer Price Index (CPI): Lima [Dec01</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Dec01</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Dec2009]; (DC)CPI: Lima: Food and Beverage: Food and Beverage [1994</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Jan98</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Dec01]; CPI: Lima: Food and Beverage: Food and Beverage [Dec01</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Dec01</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Dec09]; (DC)CPI: Lima: House, Combustible and Electricity: Fuel and Electricity [1994</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Jan98</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Dec01]; CPI: Lima: House, Combustible and Electricity: Fuel and Electricity [Dec01</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100, Dec01</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Dec09]; CPI: Weights: Lima: Food &amp; Beverage [2009]; CPI: Wei</w:t>
      </w:r>
      <w:r w:rsidR="003C5C82">
        <w:rPr>
          <w:rFonts w:ascii="Times New Roman" w:eastAsia="Times New Roman" w:hAnsi="Times New Roman" w:cs="Times New Roman"/>
          <w:szCs w:val="24"/>
          <w:lang w:eastAsia="es-ES" w:bidi="ar-SA"/>
        </w:rPr>
        <w:t>ghts: Lima: House, Combustion &amp; </w:t>
      </w:r>
      <w:r w:rsidRPr="003858CC">
        <w:rPr>
          <w:rFonts w:ascii="Times New Roman" w:eastAsia="Times New Roman" w:hAnsi="Times New Roman" w:cs="Times New Roman"/>
          <w:szCs w:val="24"/>
          <w:lang w:eastAsia="es-ES" w:bidi="ar-SA"/>
        </w:rPr>
        <w:t>Electricity: Fuel &amp; Electricity [2009]. Notes on calculation: Indices Dec2001</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are created with monthly changes calculated with the indices 1994</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w:t>
      </w:r>
      <w:r w:rsidR="003C5C82">
        <w:rPr>
          <w:rFonts w:ascii="Times New Roman" w:eastAsia="Times New Roman" w:hAnsi="Times New Roman" w:cs="Times New Roman"/>
          <w:szCs w:val="24"/>
          <w:lang w:eastAsia="es-ES" w:bidi="ar-SA"/>
        </w:rPr>
        <w:t> </w:t>
      </w:r>
      <w:r w:rsidRPr="003858CC">
        <w:rPr>
          <w:rFonts w:ascii="Times New Roman" w:eastAsia="Times New Roman" w:hAnsi="Times New Roman" w:cs="Times New Roman"/>
          <w:szCs w:val="24"/>
          <w:lang w:eastAsia="es-ES" w:bidi="ar-SA"/>
        </w:rPr>
        <w:t>100. Weights are fixed 2009 weights.</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Hong Kong: </w:t>
      </w:r>
      <w:r w:rsidRPr="003858CC">
        <w:rPr>
          <w:rFonts w:ascii="Times New Roman" w:eastAsia="Times New Roman" w:hAnsi="Times New Roman" w:cs="Times New Roman"/>
          <w:szCs w:val="24"/>
          <w:lang w:eastAsia="es-ES" w:bidi="ar-SA"/>
        </w:rPr>
        <w:t>Series used: Composite Consumer Price Index [10/04-9/05</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w:t>
      </w:r>
      <w:r w:rsidR="003C5C82">
        <w:rPr>
          <w:rFonts w:ascii="Times New Roman" w:eastAsia="Times New Roman" w:hAnsi="Times New Roman" w:cs="Times New Roman"/>
          <w:szCs w:val="24"/>
          <w:lang w:eastAsia="es-ES" w:bidi="ar-SA"/>
        </w:rPr>
        <w:t>00]; Composite CPI: Food [10/99</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9/00</w:t>
      </w:r>
      <w:r w:rsidR="003C5C82">
        <w:rPr>
          <w:rFonts w:ascii="Times New Roman" w:eastAsia="Times New Roman" w:hAnsi="Times New Roman" w:cs="Times New Roman"/>
          <w:szCs w:val="24"/>
          <w:lang w:eastAsia="es-ES" w:bidi="ar-SA"/>
        </w:rPr>
        <w:t> = 100, Jan98</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Sep</w:t>
      </w:r>
      <w:r w:rsidR="003C5C82">
        <w:rPr>
          <w:rFonts w:ascii="Times New Roman" w:eastAsia="Times New Roman" w:hAnsi="Times New Roman" w:cs="Times New Roman"/>
          <w:szCs w:val="24"/>
          <w:lang w:eastAsia="es-ES" w:bidi="ar-SA"/>
        </w:rPr>
        <w:t>99]; Composite CPI: Food [10/04</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Oct99–</w:t>
      </w:r>
      <w:r w:rsidRPr="003858CC">
        <w:rPr>
          <w:rFonts w:ascii="Times New Roman" w:eastAsia="Times New Roman" w:hAnsi="Times New Roman" w:cs="Times New Roman"/>
          <w:szCs w:val="24"/>
          <w:lang w:eastAsia="es-ES" w:bidi="ar-SA"/>
        </w:rPr>
        <w:t>Dec09]; Composite CPI: Fue</w:t>
      </w:r>
      <w:r w:rsidR="00342C10">
        <w:rPr>
          <w:rFonts w:ascii="Times New Roman" w:eastAsia="Times New Roman" w:hAnsi="Times New Roman" w:cs="Times New Roman"/>
          <w:szCs w:val="24"/>
          <w:lang w:eastAsia="es-ES" w:bidi="ar-SA"/>
        </w:rPr>
        <w:t>l and Light: Electricity [10/94–</w:t>
      </w:r>
      <w:r w:rsidRPr="003858CC">
        <w:rPr>
          <w:rFonts w:ascii="Times New Roman" w:eastAsia="Times New Roman" w:hAnsi="Times New Roman" w:cs="Times New Roman"/>
          <w:szCs w:val="24"/>
          <w:lang w:eastAsia="es-ES" w:bidi="ar-SA"/>
        </w:rPr>
        <w:t>9/95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Jan98–</w:t>
      </w:r>
      <w:r w:rsidRPr="003858CC">
        <w:rPr>
          <w:rFonts w:ascii="Times New Roman" w:eastAsia="Times New Roman" w:hAnsi="Times New Roman" w:cs="Times New Roman"/>
          <w:szCs w:val="24"/>
          <w:lang w:eastAsia="es-ES" w:bidi="ar-SA"/>
        </w:rPr>
        <w:t>Sep99]; Composite CPI: Electricity, Gas &amp; Water: Electricity [10/99</w:t>
      </w:r>
      <w:r w:rsidR="00342C10">
        <w:rPr>
          <w:rFonts w:ascii="Times New Roman" w:eastAsia="Times New Roman" w:hAnsi="Times New Roman" w:cs="Times New Roman"/>
          <w:szCs w:val="24"/>
          <w:lang w:eastAsia="es-ES" w:bidi="ar-SA"/>
        </w:rPr>
        <w:t>–</w:t>
      </w:r>
      <w:r w:rsidRPr="003858CC">
        <w:rPr>
          <w:rFonts w:ascii="Times New Roman" w:eastAsia="Times New Roman" w:hAnsi="Times New Roman" w:cs="Times New Roman"/>
          <w:szCs w:val="24"/>
          <w:lang w:eastAsia="es-ES" w:bidi="ar-SA"/>
        </w:rPr>
        <w:t>9/00</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Oct99–</w:t>
      </w:r>
      <w:r w:rsidRPr="003858CC">
        <w:rPr>
          <w:rFonts w:ascii="Times New Roman" w:eastAsia="Times New Roman" w:hAnsi="Times New Roman" w:cs="Times New Roman"/>
          <w:szCs w:val="24"/>
          <w:lang w:eastAsia="es-ES" w:bidi="ar-SA"/>
        </w:rPr>
        <w:t xml:space="preserve">Sep04]; Composite CPI: Electricity, </w:t>
      </w:r>
      <w:r w:rsidR="00342C10">
        <w:rPr>
          <w:rFonts w:ascii="Times New Roman" w:eastAsia="Times New Roman" w:hAnsi="Times New Roman" w:cs="Times New Roman"/>
          <w:szCs w:val="24"/>
          <w:lang w:eastAsia="es-ES" w:bidi="ar-SA"/>
        </w:rPr>
        <w:t>Gas &amp; Water: Electricity [10/04–</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Oct04–</w:t>
      </w:r>
      <w:r w:rsidRPr="003858CC">
        <w:rPr>
          <w:rFonts w:ascii="Times New Roman" w:eastAsia="Times New Roman" w:hAnsi="Times New Roman" w:cs="Times New Roman"/>
          <w:szCs w:val="24"/>
          <w:lang w:eastAsia="es-ES" w:bidi="ar-SA"/>
        </w:rPr>
        <w:t>Dec09]; Composite CPI: Fuel and Light: Liquefied Petroleum Gas [10/94-9/95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Jan98–</w:t>
      </w:r>
      <w:r w:rsidRPr="003858CC">
        <w:rPr>
          <w:rFonts w:ascii="Times New Roman" w:eastAsia="Times New Roman" w:hAnsi="Times New Roman" w:cs="Times New Roman"/>
          <w:szCs w:val="24"/>
          <w:lang w:eastAsia="es-ES" w:bidi="ar-SA"/>
        </w:rPr>
        <w:t>Sep99]; Composite CPI: Electricity, Gas &amp; Water:</w:t>
      </w:r>
      <w:r w:rsidR="00342C10">
        <w:rPr>
          <w:rFonts w:ascii="Times New Roman" w:eastAsia="Times New Roman" w:hAnsi="Times New Roman" w:cs="Times New Roman"/>
          <w:szCs w:val="24"/>
          <w:lang w:eastAsia="es-ES" w:bidi="ar-SA"/>
        </w:rPr>
        <w:t xml:space="preserve"> Liquefied Petroleum Gas [10/99–</w:t>
      </w:r>
      <w:r w:rsidRPr="003858CC">
        <w:rPr>
          <w:rFonts w:ascii="Times New Roman" w:eastAsia="Times New Roman" w:hAnsi="Times New Roman" w:cs="Times New Roman"/>
          <w:szCs w:val="24"/>
          <w:lang w:eastAsia="es-ES" w:bidi="ar-SA"/>
        </w:rPr>
        <w:t>9/00</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Oct99–</w:t>
      </w:r>
      <w:r w:rsidRPr="003858CC">
        <w:rPr>
          <w:rFonts w:ascii="Times New Roman" w:eastAsia="Times New Roman" w:hAnsi="Times New Roman" w:cs="Times New Roman"/>
          <w:szCs w:val="24"/>
          <w:lang w:eastAsia="es-ES" w:bidi="ar-SA"/>
        </w:rPr>
        <w:t>Sep04]; Composite CPI: Electricity, Gas &amp; Water:</w:t>
      </w:r>
      <w:r w:rsidR="00342C10">
        <w:rPr>
          <w:rFonts w:ascii="Times New Roman" w:eastAsia="Times New Roman" w:hAnsi="Times New Roman" w:cs="Times New Roman"/>
          <w:szCs w:val="24"/>
          <w:lang w:eastAsia="es-ES" w:bidi="ar-SA"/>
        </w:rPr>
        <w:t xml:space="preserve"> Liquefied Petroleum Gas [10/04–</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Oct04–</w:t>
      </w:r>
      <w:r w:rsidRPr="003858CC">
        <w:rPr>
          <w:rFonts w:ascii="Times New Roman" w:eastAsia="Times New Roman" w:hAnsi="Times New Roman" w:cs="Times New Roman"/>
          <w:szCs w:val="24"/>
          <w:lang w:eastAsia="es-ES" w:bidi="ar-SA"/>
        </w:rPr>
        <w:t>Dec09]; Composite CPI:</w:t>
      </w:r>
      <w:r w:rsidR="00342C10">
        <w:rPr>
          <w:rFonts w:ascii="Times New Roman" w:eastAsia="Times New Roman" w:hAnsi="Times New Roman" w:cs="Times New Roman"/>
          <w:szCs w:val="24"/>
          <w:lang w:eastAsia="es-ES" w:bidi="ar-SA"/>
        </w:rPr>
        <w:t xml:space="preserve"> Fuel and Light: Towngas [10/94–</w:t>
      </w:r>
      <w:r w:rsidRPr="003858CC">
        <w:rPr>
          <w:rFonts w:ascii="Times New Roman" w:eastAsia="Times New Roman" w:hAnsi="Times New Roman" w:cs="Times New Roman"/>
          <w:szCs w:val="24"/>
          <w:lang w:eastAsia="es-ES" w:bidi="ar-SA"/>
        </w:rPr>
        <w:t>9/95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Jan98–</w:t>
      </w:r>
      <w:r w:rsidRPr="003858CC">
        <w:rPr>
          <w:rFonts w:ascii="Times New Roman" w:eastAsia="Times New Roman" w:hAnsi="Times New Roman" w:cs="Times New Roman"/>
          <w:szCs w:val="24"/>
          <w:lang w:eastAsia="es-ES" w:bidi="ar-SA"/>
        </w:rPr>
        <w:t>Sep99]; Composite CPI: Electrici</w:t>
      </w:r>
      <w:r w:rsidR="00342C10">
        <w:rPr>
          <w:rFonts w:ascii="Times New Roman" w:eastAsia="Times New Roman" w:hAnsi="Times New Roman" w:cs="Times New Roman"/>
          <w:szCs w:val="24"/>
          <w:lang w:eastAsia="es-ES" w:bidi="ar-SA"/>
        </w:rPr>
        <w:t>ty, Gas &amp; Water: Towngas [10/99–</w:t>
      </w:r>
      <w:r w:rsidRPr="003858CC">
        <w:rPr>
          <w:rFonts w:ascii="Times New Roman" w:eastAsia="Times New Roman" w:hAnsi="Times New Roman" w:cs="Times New Roman"/>
          <w:szCs w:val="24"/>
          <w:lang w:eastAsia="es-ES" w:bidi="ar-SA"/>
        </w:rPr>
        <w:t>9/00</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Oct99–</w:t>
      </w:r>
      <w:r w:rsidRPr="003858CC">
        <w:rPr>
          <w:rFonts w:ascii="Times New Roman" w:eastAsia="Times New Roman" w:hAnsi="Times New Roman" w:cs="Times New Roman"/>
          <w:szCs w:val="24"/>
          <w:lang w:eastAsia="es-ES" w:bidi="ar-SA"/>
        </w:rPr>
        <w:t>Sep04]; Composite CPI: Electrici</w:t>
      </w:r>
      <w:r w:rsidR="00342C10">
        <w:rPr>
          <w:rFonts w:ascii="Times New Roman" w:eastAsia="Times New Roman" w:hAnsi="Times New Roman" w:cs="Times New Roman"/>
          <w:szCs w:val="24"/>
          <w:lang w:eastAsia="es-ES" w:bidi="ar-SA"/>
        </w:rPr>
        <w:t>ty, Gas &amp; Water: Towngas [10/04–</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Oct04–</w:t>
      </w:r>
      <w:r w:rsidRPr="003858CC">
        <w:rPr>
          <w:rFonts w:ascii="Times New Roman" w:eastAsia="Times New Roman" w:hAnsi="Times New Roman" w:cs="Times New Roman"/>
          <w:szCs w:val="24"/>
          <w:lang w:eastAsia="es-ES" w:bidi="ar-SA"/>
        </w:rPr>
        <w:t xml:space="preserve">Dec09]; Composite CPI: Transport: </w:t>
      </w:r>
      <w:r w:rsidR="00342C10">
        <w:rPr>
          <w:rFonts w:ascii="Times New Roman" w:eastAsia="Times New Roman" w:hAnsi="Times New Roman" w:cs="Times New Roman"/>
          <w:szCs w:val="24"/>
          <w:lang w:eastAsia="es-ES" w:bidi="ar-SA"/>
        </w:rPr>
        <w:t>Motor Fuel and Lubricant [10/94–</w:t>
      </w:r>
      <w:r w:rsidRPr="003858CC">
        <w:rPr>
          <w:rFonts w:ascii="Times New Roman" w:eastAsia="Times New Roman" w:hAnsi="Times New Roman" w:cs="Times New Roman"/>
          <w:szCs w:val="24"/>
          <w:lang w:eastAsia="es-ES" w:bidi="ar-SA"/>
        </w:rPr>
        <w:t>9/95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Jan98–</w:t>
      </w:r>
      <w:r w:rsidRPr="003858CC">
        <w:rPr>
          <w:rFonts w:ascii="Times New Roman" w:eastAsia="Times New Roman" w:hAnsi="Times New Roman" w:cs="Times New Roman"/>
          <w:szCs w:val="24"/>
          <w:lang w:eastAsia="es-ES" w:bidi="ar-SA"/>
        </w:rPr>
        <w:t xml:space="preserve">Sep99]; Composite CPI: Transport: </w:t>
      </w:r>
      <w:r w:rsidR="00342C10">
        <w:rPr>
          <w:rFonts w:ascii="Times New Roman" w:eastAsia="Times New Roman" w:hAnsi="Times New Roman" w:cs="Times New Roman"/>
          <w:szCs w:val="24"/>
          <w:lang w:eastAsia="es-ES" w:bidi="ar-SA"/>
        </w:rPr>
        <w:t>Motor Fuel and Lubricant [10/99–</w:t>
      </w:r>
      <w:r w:rsidRPr="003858CC">
        <w:rPr>
          <w:rFonts w:ascii="Times New Roman" w:eastAsia="Times New Roman" w:hAnsi="Times New Roman" w:cs="Times New Roman"/>
          <w:szCs w:val="24"/>
          <w:lang w:eastAsia="es-ES" w:bidi="ar-SA"/>
        </w:rPr>
        <w:t>9/00</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Oct99–</w:t>
      </w:r>
      <w:r w:rsidRPr="003858CC">
        <w:rPr>
          <w:rFonts w:ascii="Times New Roman" w:eastAsia="Times New Roman" w:hAnsi="Times New Roman" w:cs="Times New Roman"/>
          <w:szCs w:val="24"/>
          <w:lang w:eastAsia="es-ES" w:bidi="ar-SA"/>
        </w:rPr>
        <w:t>Sep04]; Composite CP</w:t>
      </w:r>
      <w:r w:rsidR="00342C10">
        <w:rPr>
          <w:rFonts w:ascii="Times New Roman" w:eastAsia="Times New Roman" w:hAnsi="Times New Roman" w:cs="Times New Roman"/>
          <w:szCs w:val="24"/>
          <w:lang w:eastAsia="es-ES" w:bidi="ar-SA"/>
        </w:rPr>
        <w:t>I: Transport: Motor Fuel [10/04–</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00342C10">
        <w:rPr>
          <w:rFonts w:ascii="Times New Roman" w:eastAsia="Times New Roman" w:hAnsi="Times New Roman" w:cs="Times New Roman"/>
          <w:szCs w:val="24"/>
          <w:lang w:eastAsia="es-ES" w:bidi="ar-SA"/>
        </w:rPr>
        <w:t>100, Oct04–</w:t>
      </w:r>
      <w:r w:rsidRPr="003858CC">
        <w:rPr>
          <w:rFonts w:ascii="Times New Roman" w:eastAsia="Times New Roman" w:hAnsi="Times New Roman" w:cs="Times New Roman"/>
          <w:szCs w:val="24"/>
          <w:lang w:eastAsia="es-ES" w:bidi="ar-SA"/>
        </w:rPr>
        <w:t>Dec09]; Compos</w:t>
      </w:r>
      <w:r w:rsidR="00342C10">
        <w:rPr>
          <w:rFonts w:ascii="Times New Roman" w:eastAsia="Times New Roman" w:hAnsi="Times New Roman" w:cs="Times New Roman"/>
          <w:szCs w:val="24"/>
          <w:lang w:eastAsia="es-ES" w:bidi="ar-SA"/>
        </w:rPr>
        <w:t>ite CPI: Weights: Food [Apr06–</w:t>
      </w:r>
      <w:r w:rsidRPr="003858CC">
        <w:rPr>
          <w:rFonts w:ascii="Times New Roman" w:eastAsia="Times New Roman" w:hAnsi="Times New Roman" w:cs="Times New Roman"/>
          <w:szCs w:val="24"/>
          <w:lang w:eastAsia="es-ES" w:bidi="ar-SA"/>
        </w:rPr>
        <w:t>Dec09]; Composite CPI: Weights: Electricity, Ga</w:t>
      </w:r>
      <w:r w:rsidR="00342C10">
        <w:rPr>
          <w:rFonts w:ascii="Times New Roman" w:eastAsia="Times New Roman" w:hAnsi="Times New Roman" w:cs="Times New Roman"/>
          <w:szCs w:val="24"/>
          <w:lang w:eastAsia="es-ES" w:bidi="ar-SA"/>
        </w:rPr>
        <w:t>s &amp; Water: Electricity [Apr06–</w:t>
      </w:r>
      <w:r w:rsidRPr="003858CC">
        <w:rPr>
          <w:rFonts w:ascii="Times New Roman" w:eastAsia="Times New Roman" w:hAnsi="Times New Roman" w:cs="Times New Roman"/>
          <w:szCs w:val="24"/>
          <w:lang w:eastAsia="es-ES" w:bidi="ar-SA"/>
        </w:rPr>
        <w:t>Dec09]; Composite CPI: Weights: Electricity</w:t>
      </w:r>
      <w:r w:rsidR="00342C10">
        <w:rPr>
          <w:rFonts w:ascii="Times New Roman" w:eastAsia="Times New Roman" w:hAnsi="Times New Roman" w:cs="Times New Roman"/>
          <w:szCs w:val="24"/>
          <w:lang w:eastAsia="es-ES" w:bidi="ar-SA"/>
        </w:rPr>
        <w:t>, Gas &amp; Water: Towngas [Apr06–</w:t>
      </w:r>
      <w:r w:rsidRPr="003858CC">
        <w:rPr>
          <w:rFonts w:ascii="Times New Roman" w:eastAsia="Times New Roman" w:hAnsi="Times New Roman" w:cs="Times New Roman"/>
          <w:szCs w:val="24"/>
          <w:lang w:eastAsia="es-ES" w:bidi="ar-SA"/>
        </w:rPr>
        <w:t>Dec09]; Composite CPI: Weights: Electricity, Gas &amp; Wa</w:t>
      </w:r>
      <w:r w:rsidR="00342C10">
        <w:rPr>
          <w:rFonts w:ascii="Times New Roman" w:eastAsia="Times New Roman" w:hAnsi="Times New Roman" w:cs="Times New Roman"/>
          <w:szCs w:val="24"/>
          <w:lang w:eastAsia="es-ES" w:bidi="ar-SA"/>
        </w:rPr>
        <w:t>ter: Liquefied Petroleum [Apr06</w:t>
      </w:r>
      <w:r w:rsidRPr="003858CC">
        <w:rPr>
          <w:rFonts w:ascii="Times New Roman" w:eastAsia="Times New Roman" w:hAnsi="Times New Roman" w:cs="Times New Roman"/>
          <w:szCs w:val="24"/>
          <w:lang w:eastAsia="es-ES" w:bidi="ar-SA"/>
        </w:rPr>
        <w:t xml:space="preserve">–Dec09]; Composite CPI: Weights: Transport: Motor Fuel </w:t>
      </w:r>
      <w:r w:rsidR="00342C10">
        <w:rPr>
          <w:rFonts w:ascii="Times New Roman" w:eastAsia="Times New Roman" w:hAnsi="Times New Roman" w:cs="Times New Roman"/>
          <w:szCs w:val="24"/>
          <w:lang w:eastAsia="es-ES" w:bidi="ar-SA"/>
        </w:rPr>
        <w:lastRenderedPageBreak/>
        <w:t>[Apr06–</w:t>
      </w:r>
      <w:r w:rsidRPr="003858CC">
        <w:rPr>
          <w:rFonts w:ascii="Times New Roman" w:eastAsia="Times New Roman" w:hAnsi="Times New Roman" w:cs="Times New Roman"/>
          <w:szCs w:val="24"/>
          <w:lang w:eastAsia="es-ES" w:bidi="ar-SA"/>
        </w:rPr>
        <w:t>Dec09]. Notes on calculation: I</w:t>
      </w:r>
      <w:r w:rsidR="00342C10">
        <w:rPr>
          <w:rFonts w:ascii="Times New Roman" w:eastAsia="Times New Roman" w:hAnsi="Times New Roman" w:cs="Times New Roman"/>
          <w:szCs w:val="24"/>
          <w:lang w:eastAsia="es-ES" w:bidi="ar-SA"/>
        </w:rPr>
        <w:t>ndices (10/04–</w:t>
      </w:r>
      <w:r w:rsidRPr="003858CC">
        <w:rPr>
          <w:rFonts w:ascii="Times New Roman" w:eastAsia="Times New Roman" w:hAnsi="Times New Roman" w:cs="Times New Roman"/>
          <w:szCs w:val="24"/>
          <w:lang w:eastAsia="es-ES" w:bidi="ar-SA"/>
        </w:rPr>
        <w:t>9/05</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constructed with monthly changes of indices with different base year. Weights are assumed fixed.</w:t>
      </w:r>
    </w:p>
    <w:p w:rsidR="003858CC" w:rsidRPr="003858CC" w:rsidRDefault="003858CC" w:rsidP="003858CC">
      <w:pPr>
        <w:spacing w:after="0" w:line="360" w:lineRule="auto"/>
        <w:jc w:val="both"/>
        <w:rPr>
          <w:rFonts w:ascii="Times New Roman" w:eastAsia="Times New Roman" w:hAnsi="Times New Roman" w:cs="Times New Roman"/>
          <w:b/>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Philippines: </w:t>
      </w:r>
      <w:r w:rsidRPr="003858CC">
        <w:rPr>
          <w:rFonts w:ascii="Times New Roman" w:eastAsia="Times New Roman" w:hAnsi="Times New Roman" w:cs="Times New Roman"/>
          <w:szCs w:val="24"/>
          <w:lang w:eastAsia="es-ES" w:bidi="ar-SA"/>
        </w:rPr>
        <w:t>Series used: Consumer Price Index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Food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Fuel, Light &amp; Water (FW): Fuel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FW: Light: Electricity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Svcs: TC: Transpo: AT: Oil, Gasoline &amp; Diesel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Svcs: TC: Transpo: AT: Other Lubricants [2000</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Weights: Food; CPI: Weights: Fuel, Light and Water (FW): Fuel; CPI: Weights: FW: Light: Electricity; CPI: Weights: Svcs: TC: Transpo: AT: Oil, Gasoline &amp; Diesel; CPI: Weights: Svcs: TC: Transpo: AT: Other Lubricants</w:t>
      </w:r>
    </w:p>
    <w:p w:rsidR="003858CC" w:rsidRPr="003858CC" w:rsidRDefault="003858CC" w:rsidP="003858CC">
      <w:pPr>
        <w:spacing w:after="0" w:line="360" w:lineRule="auto"/>
        <w:jc w:val="both"/>
        <w:rPr>
          <w:rFonts w:ascii="Times New Roman" w:eastAsia="Times New Roman" w:hAnsi="Times New Roman" w:cs="Times New Roman"/>
          <w:b/>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Singapore: </w:t>
      </w:r>
      <w:r w:rsidRPr="003858CC">
        <w:rPr>
          <w:rFonts w:ascii="Times New Roman" w:eastAsia="Times New Roman" w:hAnsi="Times New Roman" w:cs="Times New Roman"/>
          <w:szCs w:val="24"/>
          <w:lang w:eastAsia="es-ES" w:bidi="ar-SA"/>
        </w:rPr>
        <w:t>Series used: Consumer Price Index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Consumer Price Index: Food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Utility: Electricity Tariff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Utility: Gas Tariff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Utility: Liquefied Petroleum Gas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Private Road Transport: Petrol: 98 Octane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Private Road Transport: Petrol: 95 Octane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By Item: Pri</w:t>
      </w:r>
      <w:r w:rsidR="00342C10">
        <w:rPr>
          <w:rFonts w:ascii="Times New Roman" w:eastAsia="Times New Roman" w:hAnsi="Times New Roman" w:cs="Times New Roman"/>
          <w:szCs w:val="24"/>
          <w:lang w:eastAsia="es-ES" w:bidi="ar-SA"/>
        </w:rPr>
        <w:t>vate Road Transport: Petrol: 92 </w:t>
      </w:r>
      <w:r w:rsidRPr="003858CC">
        <w:rPr>
          <w:rFonts w:ascii="Times New Roman" w:eastAsia="Times New Roman" w:hAnsi="Times New Roman" w:cs="Times New Roman"/>
          <w:szCs w:val="24"/>
          <w:lang w:eastAsia="es-ES" w:bidi="ar-SA"/>
        </w:rPr>
        <w:t>Octane [2009</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Weights: Food; CPI: Weights: By Item: Utility: Electricity Tariff; CPI: Weights: By Item: Utility: Gas Tariff; CPI: Weights: By Item: Utility: Liquefied Petroleum Gas; CPI: Weights: By Item: Private Road Transport: Petrol: 98 Octane; CPI: Weights: By Item: Private Road Transport: Petrol: 95 Octane; CPI: Weights: By Item: Private Road Transport: Petrol: 92 Octane.</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r w:rsidRPr="003858CC">
        <w:rPr>
          <w:rFonts w:ascii="Times New Roman" w:eastAsia="Times New Roman" w:hAnsi="Times New Roman" w:cs="Times New Roman"/>
          <w:b/>
          <w:szCs w:val="24"/>
          <w:lang w:eastAsia="es-ES" w:bidi="ar-SA"/>
        </w:rPr>
        <w:t xml:space="preserve">Taiwan: </w:t>
      </w:r>
      <w:r w:rsidRPr="003858CC">
        <w:rPr>
          <w:rFonts w:ascii="Times New Roman" w:eastAsia="Times New Roman" w:hAnsi="Times New Roman" w:cs="Times New Roman"/>
          <w:szCs w:val="24"/>
          <w:lang w:eastAsia="es-ES" w:bidi="ar-SA"/>
        </w:rPr>
        <w:t>Series used: Consumer Price Index (CPI) [2006</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Food [2006</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Housing: Water, Electricity &amp; Gas Supply: Gas [2006</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Housing: Water, Electricity &amp; Gas Supply: Electricity [2006</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CPI: TC: Fuels and Lubricants [2006</w:t>
      </w:r>
      <w:r w:rsidR="003C5C82">
        <w:rPr>
          <w:rFonts w:ascii="Times New Roman" w:eastAsia="Times New Roman" w:hAnsi="Times New Roman" w:cs="Times New Roman"/>
          <w:szCs w:val="24"/>
          <w:lang w:eastAsia="es-ES" w:bidi="ar-SA"/>
        </w:rPr>
        <w:t> = </w:t>
      </w:r>
      <w:r w:rsidRPr="003858CC">
        <w:rPr>
          <w:rFonts w:ascii="Times New Roman" w:eastAsia="Times New Roman" w:hAnsi="Times New Roman" w:cs="Times New Roman"/>
          <w:szCs w:val="24"/>
          <w:lang w:eastAsia="es-ES" w:bidi="ar-SA"/>
        </w:rPr>
        <w:t>100]; Weights: As reported in footnote. Note on calculation: Weights are fixed.</w:t>
      </w:r>
    </w:p>
    <w:p w:rsidR="003858CC" w:rsidRPr="003858CC" w:rsidRDefault="003858CC" w:rsidP="003858CC">
      <w:pPr>
        <w:spacing w:after="0" w:line="360" w:lineRule="auto"/>
        <w:jc w:val="both"/>
        <w:rPr>
          <w:rFonts w:ascii="Times New Roman" w:eastAsia="Times New Roman" w:hAnsi="Times New Roman" w:cs="Times New Roman"/>
          <w:szCs w:val="24"/>
          <w:lang w:eastAsia="es-ES" w:bidi="ar-SA"/>
        </w:rPr>
      </w:pPr>
    </w:p>
    <w:p w:rsidR="003858CC" w:rsidRPr="003C5C82" w:rsidRDefault="003858CC" w:rsidP="003858CC">
      <w:pPr>
        <w:keepNext/>
        <w:spacing w:before="240" w:line="360" w:lineRule="auto"/>
        <w:outlineLvl w:val="0"/>
        <w:rPr>
          <w:rFonts w:ascii="Arial" w:eastAsia="Times New Roman" w:hAnsi="Arial" w:cs="Arial"/>
          <w:b/>
          <w:bCs/>
          <w:kern w:val="32"/>
          <w:sz w:val="22"/>
          <w:lang w:eastAsia="es-ES" w:bidi="ar-SA"/>
        </w:rPr>
      </w:pPr>
      <w:r w:rsidRPr="003C5C82">
        <w:rPr>
          <w:rFonts w:ascii="Arial" w:eastAsia="Times New Roman" w:hAnsi="Arial" w:cs="Arial"/>
          <w:b/>
          <w:bCs/>
          <w:kern w:val="32"/>
          <w:sz w:val="22"/>
          <w:lang w:eastAsia="es-ES" w:bidi="ar-SA"/>
        </w:rPr>
        <w:t xml:space="preserve">Appendix B: </w:t>
      </w:r>
      <w:r w:rsidR="003C5C82">
        <w:rPr>
          <w:rFonts w:ascii="Arial" w:eastAsia="Times New Roman" w:hAnsi="Arial" w:cs="Arial"/>
          <w:b/>
          <w:bCs/>
          <w:kern w:val="32"/>
          <w:sz w:val="22"/>
          <w:lang w:eastAsia="es-ES" w:bidi="ar-SA"/>
        </w:rPr>
        <w:br/>
        <w:t>Model S</w:t>
      </w:r>
      <w:r w:rsidRPr="003C5C82">
        <w:rPr>
          <w:rFonts w:ascii="Arial" w:eastAsia="Times New Roman" w:hAnsi="Arial" w:cs="Arial"/>
          <w:b/>
          <w:bCs/>
          <w:kern w:val="32"/>
          <w:sz w:val="22"/>
          <w:lang w:eastAsia="es-ES" w:bidi="ar-SA"/>
        </w:rPr>
        <w:t>pecification</w:t>
      </w:r>
    </w:p>
    <w:p w:rsidR="003858CC" w:rsidRPr="003858CC" w:rsidRDefault="003858CC" w:rsidP="003858CC">
      <w:pPr>
        <w:tabs>
          <w:tab w:val="left" w:pos="6946"/>
        </w:tabs>
        <w:spacing w:after="0" w:line="360" w:lineRule="auto"/>
        <w:jc w:val="both"/>
        <w:rPr>
          <w:rFonts w:ascii="Times New Roman" w:eastAsia="Times New Roman" w:hAnsi="Times New Roman" w:cs="Times New Roman"/>
          <w:szCs w:val="24"/>
          <w:lang w:eastAsia="es-ES" w:bidi="ar-SA"/>
        </w:rPr>
      </w:pPr>
      <w:r w:rsidRPr="00342C10">
        <w:rPr>
          <w:rFonts w:ascii="Times New Roman" w:eastAsia="Times New Roman" w:hAnsi="Times New Roman" w:cs="Times New Roman"/>
          <w:i/>
          <w:szCs w:val="24"/>
          <w:lang w:eastAsia="es-ES" w:bidi="ar-SA"/>
        </w:rPr>
        <w:t>Table B1</w:t>
      </w:r>
      <w:r w:rsidRPr="003858CC">
        <w:rPr>
          <w:rFonts w:ascii="Times New Roman" w:eastAsia="Times New Roman" w:hAnsi="Times New Roman" w:cs="Times New Roman"/>
          <w:szCs w:val="24"/>
          <w:lang w:eastAsia="es-ES" w:bidi="ar-SA"/>
        </w:rPr>
        <w:t xml:space="preserve"> presents numbers of lags included in each model compared to the suggested by Schwarz (SIC) and Akaike (AIC) Information Criteria,</w:t>
      </w:r>
      <w:r w:rsidRPr="003858CC">
        <w:rPr>
          <w:rFonts w:ascii="Times New Roman" w:eastAsia="Times New Roman" w:hAnsi="Times New Roman" w:cs="Times New Roman"/>
          <w:szCs w:val="24"/>
          <w:vertAlign w:val="superscript"/>
          <w:lang w:eastAsia="es-ES" w:bidi="ar-SA"/>
        </w:rPr>
        <w:footnoteReference w:id="1"/>
      </w:r>
      <w:r w:rsidRPr="003858CC">
        <w:rPr>
          <w:rFonts w:ascii="Times New Roman" w:eastAsia="Times New Roman" w:hAnsi="Times New Roman" w:cs="Times New Roman"/>
          <w:szCs w:val="24"/>
          <w:lang w:eastAsia="es-ES" w:bidi="ar-SA"/>
        </w:rPr>
        <w:t xml:space="preserve"> dummy variables included to eliminate effects of outliers and the three largest roots of the companion matrices of the </w:t>
      </w:r>
      <w:r w:rsidRPr="003858CC">
        <w:rPr>
          <w:rFonts w:ascii="Times New Roman" w:eastAsia="Times New Roman" w:hAnsi="Times New Roman" w:cs="Times New Roman"/>
          <w:szCs w:val="24"/>
          <w:lang w:eastAsia="es-ES" w:bidi="ar-SA"/>
        </w:rPr>
        <w:lastRenderedPageBreak/>
        <w:t xml:space="preserve">systems. </w:t>
      </w:r>
      <w:r w:rsidRPr="00342C10">
        <w:rPr>
          <w:rFonts w:ascii="Times New Roman" w:eastAsia="Times New Roman" w:hAnsi="Times New Roman" w:cs="Times New Roman"/>
          <w:i/>
          <w:szCs w:val="24"/>
          <w:lang w:eastAsia="es-ES" w:bidi="ar-SA"/>
        </w:rPr>
        <w:t>Table B2</w:t>
      </w:r>
      <w:r w:rsidRPr="003858CC">
        <w:rPr>
          <w:rFonts w:ascii="Times New Roman" w:eastAsia="Times New Roman" w:hAnsi="Times New Roman" w:cs="Times New Roman"/>
          <w:szCs w:val="24"/>
          <w:lang w:eastAsia="es-ES" w:bidi="ar-SA"/>
        </w:rPr>
        <w:t xml:space="preserve"> shows </w:t>
      </w:r>
      <w:r w:rsidRPr="003858CC">
        <w:rPr>
          <w:rFonts w:ascii="Times New Roman" w:eastAsia="Times New Roman" w:hAnsi="Times New Roman" w:cs="Times New Roman"/>
          <w:i/>
          <w:szCs w:val="24"/>
          <w:lang w:eastAsia="es-ES" w:bidi="ar-SA"/>
        </w:rPr>
        <w:t>p</w:t>
      </w:r>
      <w:r w:rsidRPr="003858CC">
        <w:rPr>
          <w:rFonts w:ascii="Times New Roman" w:eastAsia="Times New Roman" w:hAnsi="Times New Roman" w:cs="Times New Roman"/>
          <w:szCs w:val="24"/>
          <w:lang w:eastAsia="es-ES" w:bidi="ar-SA"/>
        </w:rPr>
        <w:t xml:space="preserve">-values of misspecification tests: Multivariate LM tests for no serial correlation of order one and four, univariate </w:t>
      </w:r>
      <w:r w:rsidRPr="003858CC">
        <w:rPr>
          <w:rFonts w:ascii="Times New Roman" w:eastAsia="Times New Roman" w:hAnsi="Times New Roman" w:cs="Times New Roman"/>
          <w:i/>
          <w:szCs w:val="24"/>
          <w:lang w:eastAsia="es-ES" w:bidi="ar-SA"/>
        </w:rPr>
        <w:t>χ</w:t>
      </w:r>
      <w:r w:rsidRPr="003858CC">
        <w:rPr>
          <w:rFonts w:ascii="Times New Roman" w:eastAsia="Times New Roman" w:hAnsi="Times New Roman" w:cs="Times New Roman"/>
          <w:szCs w:val="24"/>
          <w:vertAlign w:val="superscript"/>
          <w:lang w:eastAsia="es-ES" w:bidi="ar-SA"/>
        </w:rPr>
        <w:t>2</w:t>
      </w:r>
      <w:r w:rsidRPr="003858CC">
        <w:rPr>
          <w:rFonts w:ascii="Times New Roman" w:eastAsia="Times New Roman" w:hAnsi="Times New Roman" w:cs="Times New Roman"/>
          <w:szCs w:val="24"/>
          <w:lang w:eastAsia="es-ES" w:bidi="ar-SA"/>
        </w:rPr>
        <w:t xml:space="preserve"> tests for no ARCH, and tests of no skewness compared to the normal distribution.</w:t>
      </w:r>
      <w:r w:rsidRPr="003858CC">
        <w:rPr>
          <w:rFonts w:ascii="Times New Roman" w:eastAsia="Times New Roman" w:hAnsi="Times New Roman" w:cs="Times New Roman"/>
          <w:szCs w:val="24"/>
          <w:vertAlign w:val="superscript"/>
          <w:lang w:eastAsia="es-ES" w:bidi="ar-SA"/>
        </w:rPr>
        <w:footnoteReference w:id="2"/>
      </w:r>
      <w:r w:rsidRPr="003858CC">
        <w:rPr>
          <w:rFonts w:ascii="Times New Roman" w:eastAsia="Times New Roman" w:hAnsi="Times New Roman" w:cs="Times New Roman"/>
          <w:szCs w:val="24"/>
          <w:lang w:eastAsia="es-ES" w:bidi="ar-SA"/>
        </w:rPr>
        <w:t xml:space="preserve"> </w:t>
      </w:r>
    </w:p>
    <w:p w:rsidR="003858CC" w:rsidRPr="003858CC" w:rsidRDefault="003858CC" w:rsidP="003858CC">
      <w:pPr>
        <w:spacing w:after="0" w:line="360" w:lineRule="auto"/>
        <w:jc w:val="center"/>
        <w:rPr>
          <w:rFonts w:ascii="Times New Roman" w:eastAsia="Times New Roman" w:hAnsi="Times New Roman" w:cs="Times New Roman"/>
          <w:b/>
          <w:bCs/>
          <w:kern w:val="32"/>
          <w:szCs w:val="24"/>
          <w:lang w:eastAsia="es-ES" w:bidi="ar-SA"/>
        </w:rPr>
      </w:pPr>
    </w:p>
    <w:p w:rsidR="00342C10" w:rsidRDefault="00342C10" w:rsidP="003858CC">
      <w:pPr>
        <w:spacing w:after="0" w:line="360" w:lineRule="auto"/>
        <w:jc w:val="both"/>
        <w:rPr>
          <w:rFonts w:ascii="Arial" w:eastAsia="Times New Roman" w:hAnsi="Arial" w:cs="Arial"/>
          <w:b/>
          <w:bCs/>
          <w:kern w:val="32"/>
          <w:sz w:val="22"/>
          <w:lang w:eastAsia="es-ES" w:bidi="ar-SA"/>
        </w:rPr>
      </w:pPr>
      <w:r>
        <w:rPr>
          <w:rFonts w:ascii="Arial" w:eastAsia="Times New Roman" w:hAnsi="Arial" w:cs="Arial"/>
          <w:b/>
          <w:bCs/>
          <w:kern w:val="32"/>
          <w:sz w:val="22"/>
          <w:lang w:eastAsia="es-ES" w:bidi="ar-SA"/>
        </w:rPr>
        <w:t>Appendix C:</w:t>
      </w:r>
    </w:p>
    <w:p w:rsidR="003858CC" w:rsidRDefault="00342C10" w:rsidP="003858CC">
      <w:pPr>
        <w:spacing w:after="0" w:line="360" w:lineRule="auto"/>
        <w:jc w:val="both"/>
        <w:rPr>
          <w:rFonts w:ascii="Arial" w:eastAsia="Times New Roman" w:hAnsi="Arial" w:cs="Arial"/>
          <w:b/>
          <w:bCs/>
          <w:kern w:val="32"/>
          <w:sz w:val="22"/>
          <w:lang w:eastAsia="es-ES" w:bidi="ar-SA"/>
        </w:rPr>
      </w:pPr>
      <w:r>
        <w:rPr>
          <w:rFonts w:ascii="Arial" w:eastAsia="Times New Roman" w:hAnsi="Arial" w:cs="Arial"/>
          <w:b/>
          <w:bCs/>
          <w:kern w:val="32"/>
          <w:sz w:val="22"/>
          <w:lang w:eastAsia="es-ES" w:bidi="ar-SA"/>
        </w:rPr>
        <w:t>Country R</w:t>
      </w:r>
      <w:r w:rsidR="003858CC" w:rsidRPr="00342C10">
        <w:rPr>
          <w:rFonts w:ascii="Arial" w:eastAsia="Times New Roman" w:hAnsi="Arial" w:cs="Arial"/>
          <w:b/>
          <w:bCs/>
          <w:kern w:val="32"/>
          <w:sz w:val="22"/>
          <w:lang w:eastAsia="es-ES" w:bidi="ar-SA"/>
        </w:rPr>
        <w:t>esults</w:t>
      </w:r>
    </w:p>
    <w:p w:rsidR="003858CC" w:rsidRPr="003858CC" w:rsidRDefault="00342C10" w:rsidP="00342C10">
      <w:pPr>
        <w:spacing w:after="0" w:line="360" w:lineRule="auto"/>
        <w:jc w:val="both"/>
        <w:rPr>
          <w:rFonts w:ascii="Times New Roman" w:eastAsia="Times New Roman" w:hAnsi="Times New Roman" w:cs="Times New Roman"/>
          <w:bCs/>
          <w:kern w:val="32"/>
          <w:szCs w:val="24"/>
          <w:lang w:eastAsia="es-ES" w:bidi="ar-SA"/>
        </w:rPr>
      </w:pPr>
      <w:r w:rsidRPr="00342C10">
        <w:rPr>
          <w:rFonts w:ascii="Times New Roman" w:eastAsia="Times New Roman" w:hAnsi="Times New Roman" w:cs="Times New Roman"/>
          <w:bCs/>
          <w:kern w:val="32"/>
          <w:szCs w:val="24"/>
          <w:lang w:eastAsia="es-ES" w:bidi="ar-SA"/>
        </w:rPr>
        <w:t xml:space="preserve">See </w:t>
      </w:r>
      <w:r w:rsidRPr="00342C10">
        <w:rPr>
          <w:rFonts w:ascii="Times New Roman" w:eastAsia="Times New Roman" w:hAnsi="Times New Roman" w:cs="Times New Roman"/>
          <w:bCs/>
          <w:i/>
          <w:kern w:val="32"/>
          <w:szCs w:val="24"/>
          <w:lang w:eastAsia="es-ES" w:bidi="ar-SA"/>
        </w:rPr>
        <w:t>Table C1</w:t>
      </w:r>
      <w:r>
        <w:rPr>
          <w:rFonts w:ascii="Times New Roman" w:eastAsia="Times New Roman" w:hAnsi="Times New Roman" w:cs="Times New Roman"/>
          <w:bCs/>
          <w:kern w:val="32"/>
          <w:szCs w:val="24"/>
          <w:lang w:eastAsia="es-ES" w:bidi="ar-SA"/>
        </w:rPr>
        <w:t xml:space="preserve"> and </w:t>
      </w:r>
      <w:r w:rsidR="003858CC" w:rsidRPr="003858CC">
        <w:rPr>
          <w:rFonts w:ascii="Times New Roman" w:eastAsia="Times New Roman" w:hAnsi="Times New Roman" w:cs="Times New Roman"/>
          <w:bCs/>
          <w:kern w:val="32"/>
          <w:szCs w:val="24"/>
          <w:lang w:eastAsia="es-ES" w:bidi="ar-SA"/>
        </w:rPr>
        <w:t>Table C2</w:t>
      </w:r>
      <w:r>
        <w:rPr>
          <w:rFonts w:ascii="Times New Roman" w:eastAsia="Times New Roman" w:hAnsi="Times New Roman" w:cs="Times New Roman"/>
          <w:bCs/>
          <w:kern w:val="32"/>
          <w:szCs w:val="24"/>
          <w:lang w:eastAsia="es-ES" w:bidi="ar-SA"/>
        </w:rPr>
        <w:t>.</w:t>
      </w:r>
    </w:p>
    <w:p w:rsidR="003858CC" w:rsidRDefault="00342C10" w:rsidP="003858CC">
      <w:pPr>
        <w:keepNext/>
        <w:spacing w:before="240" w:line="360" w:lineRule="auto"/>
        <w:outlineLvl w:val="0"/>
        <w:rPr>
          <w:rFonts w:ascii="Arial" w:eastAsia="Times New Roman" w:hAnsi="Arial" w:cs="Arial"/>
          <w:b/>
          <w:bCs/>
          <w:kern w:val="32"/>
          <w:sz w:val="22"/>
          <w:lang w:eastAsia="es-ES" w:bidi="ar-SA"/>
        </w:rPr>
      </w:pPr>
      <w:r w:rsidRPr="00342C10">
        <w:rPr>
          <w:rFonts w:ascii="Arial" w:eastAsia="Times New Roman" w:hAnsi="Arial" w:cs="Arial"/>
          <w:b/>
          <w:bCs/>
          <w:kern w:val="32"/>
          <w:sz w:val="22"/>
          <w:lang w:eastAsia="es-ES" w:bidi="ar-SA"/>
        </w:rPr>
        <w:t>Appendix D:</w:t>
      </w:r>
      <w:r w:rsidRPr="00342C10">
        <w:rPr>
          <w:rFonts w:ascii="Arial" w:eastAsia="Times New Roman" w:hAnsi="Arial" w:cs="Arial"/>
          <w:b/>
          <w:bCs/>
          <w:kern w:val="32"/>
          <w:sz w:val="22"/>
          <w:lang w:eastAsia="es-ES" w:bidi="ar-SA"/>
        </w:rPr>
        <w:br/>
        <w:t>Sensitivity A</w:t>
      </w:r>
      <w:r w:rsidR="003858CC" w:rsidRPr="00342C10">
        <w:rPr>
          <w:rFonts w:ascii="Arial" w:eastAsia="Times New Roman" w:hAnsi="Arial" w:cs="Arial"/>
          <w:b/>
          <w:bCs/>
          <w:kern w:val="32"/>
          <w:sz w:val="22"/>
          <w:lang w:eastAsia="es-ES" w:bidi="ar-SA"/>
        </w:rPr>
        <w:t>nalyses</w:t>
      </w:r>
    </w:p>
    <w:p w:rsidR="00342C10" w:rsidRPr="003858CC" w:rsidRDefault="00342C10" w:rsidP="00342C10">
      <w:pPr>
        <w:spacing w:after="0" w:line="360" w:lineRule="auto"/>
        <w:jc w:val="both"/>
        <w:rPr>
          <w:rFonts w:ascii="Times New Roman" w:eastAsia="Times New Roman" w:hAnsi="Times New Roman" w:cs="Times New Roman"/>
          <w:bCs/>
          <w:kern w:val="32"/>
          <w:szCs w:val="24"/>
          <w:lang w:eastAsia="es-ES" w:bidi="ar-SA"/>
        </w:rPr>
      </w:pPr>
      <w:r w:rsidRPr="00342C10">
        <w:rPr>
          <w:rFonts w:ascii="Times New Roman" w:eastAsia="Times New Roman" w:hAnsi="Times New Roman" w:cs="Times New Roman"/>
          <w:bCs/>
          <w:kern w:val="32"/>
          <w:szCs w:val="24"/>
          <w:lang w:eastAsia="es-ES" w:bidi="ar-SA"/>
        </w:rPr>
        <w:t xml:space="preserve">See </w:t>
      </w:r>
      <w:r>
        <w:rPr>
          <w:rFonts w:ascii="Times New Roman" w:eastAsia="Times New Roman" w:hAnsi="Times New Roman" w:cs="Times New Roman"/>
          <w:bCs/>
          <w:i/>
          <w:kern w:val="32"/>
          <w:szCs w:val="24"/>
          <w:lang w:eastAsia="es-ES" w:bidi="ar-SA"/>
        </w:rPr>
        <w:t>Table D</w:t>
      </w:r>
      <w:r w:rsidRPr="00342C10">
        <w:rPr>
          <w:rFonts w:ascii="Times New Roman" w:eastAsia="Times New Roman" w:hAnsi="Times New Roman" w:cs="Times New Roman"/>
          <w:bCs/>
          <w:i/>
          <w:kern w:val="32"/>
          <w:szCs w:val="24"/>
          <w:lang w:eastAsia="es-ES" w:bidi="ar-SA"/>
        </w:rPr>
        <w:t>1</w:t>
      </w:r>
      <w:r>
        <w:rPr>
          <w:rFonts w:ascii="Times New Roman" w:eastAsia="Times New Roman" w:hAnsi="Times New Roman" w:cs="Times New Roman"/>
          <w:bCs/>
          <w:kern w:val="32"/>
          <w:szCs w:val="24"/>
          <w:lang w:eastAsia="es-ES" w:bidi="ar-SA"/>
        </w:rPr>
        <w:t>.</w:t>
      </w:r>
    </w:p>
    <w:p w:rsidR="00342C10" w:rsidRPr="00342C10" w:rsidRDefault="00342C10" w:rsidP="00342C10"/>
    <w:p w:rsidR="003858CC" w:rsidRPr="003858CC" w:rsidRDefault="003858CC" w:rsidP="003858CC">
      <w:pPr>
        <w:spacing w:after="0" w:line="240" w:lineRule="auto"/>
        <w:rPr>
          <w:rFonts w:ascii="Times New Roman" w:eastAsia="Times New Roman" w:hAnsi="Times New Roman" w:cs="Times New Roman"/>
          <w:szCs w:val="24"/>
          <w:lang w:eastAsia="es-ES" w:bidi="ar-SA"/>
        </w:rPr>
      </w:pPr>
    </w:p>
    <w:p w:rsidR="003858CC" w:rsidRPr="003858CC" w:rsidRDefault="003858CC" w:rsidP="003858CC">
      <w:pPr>
        <w:spacing w:after="0" w:line="240" w:lineRule="auto"/>
        <w:rPr>
          <w:rFonts w:ascii="Times New Roman" w:eastAsia="Times New Roman" w:hAnsi="Times New Roman" w:cs="Times New Roman"/>
          <w:szCs w:val="24"/>
          <w:lang w:eastAsia="es-ES" w:bidi="ar-SA"/>
        </w:rPr>
      </w:pPr>
    </w:p>
    <w:p w:rsidR="0084375C" w:rsidRDefault="0084375C">
      <w:pPr>
        <w:spacing w:after="200"/>
        <w:rPr>
          <w:rFonts w:ascii="Arial" w:eastAsia="Times New Roman" w:hAnsi="Arial" w:cs="Arial"/>
          <w:b/>
          <w:bCs/>
          <w:kern w:val="32"/>
          <w:sz w:val="32"/>
          <w:szCs w:val="32"/>
          <w:lang w:eastAsia="es-ES" w:bidi="ar-SA"/>
        </w:rPr>
      </w:pPr>
      <w:r>
        <w:rPr>
          <w:rFonts w:ascii="Arial" w:eastAsia="Times New Roman" w:hAnsi="Arial" w:cs="Arial"/>
          <w:b/>
          <w:bCs/>
          <w:kern w:val="32"/>
          <w:sz w:val="32"/>
          <w:szCs w:val="32"/>
          <w:lang w:eastAsia="es-ES" w:bidi="ar-SA"/>
        </w:rPr>
        <w:br w:type="page"/>
      </w:r>
    </w:p>
    <w:p w:rsidR="003858CC" w:rsidRPr="00342C10" w:rsidRDefault="003858CC" w:rsidP="00342C10">
      <w:pPr>
        <w:keepNext/>
        <w:spacing w:line="240" w:lineRule="auto"/>
        <w:outlineLvl w:val="0"/>
        <w:rPr>
          <w:rFonts w:ascii="Arial" w:eastAsia="Times New Roman" w:hAnsi="Arial" w:cs="Arial"/>
          <w:b/>
          <w:bCs/>
          <w:caps/>
          <w:kern w:val="32"/>
          <w:sz w:val="28"/>
          <w:szCs w:val="28"/>
          <w:lang w:eastAsia="es-ES" w:bidi="ar-SA"/>
        </w:rPr>
      </w:pPr>
      <w:r w:rsidRPr="00342C10">
        <w:rPr>
          <w:rFonts w:ascii="Arial" w:eastAsia="Times New Roman" w:hAnsi="Arial" w:cs="Arial"/>
          <w:b/>
          <w:bCs/>
          <w:caps/>
          <w:kern w:val="32"/>
          <w:sz w:val="28"/>
          <w:szCs w:val="28"/>
          <w:lang w:eastAsia="es-ES" w:bidi="ar-SA"/>
        </w:rPr>
        <w:lastRenderedPageBreak/>
        <w:t>Tables</w:t>
      </w:r>
    </w:p>
    <w:p w:rsidR="00342C10" w:rsidRDefault="00342C10" w:rsidP="003858CC">
      <w:pPr>
        <w:spacing w:after="0" w:line="240" w:lineRule="auto"/>
        <w:jc w:val="center"/>
        <w:rPr>
          <w:rFonts w:ascii="Times New Roman" w:eastAsia="Times New Roman" w:hAnsi="Times New Roman" w:cs="Times New Roman"/>
          <w:b/>
          <w:szCs w:val="24"/>
          <w:lang w:eastAsia="es-ES" w:bidi="ar-SA"/>
        </w:rPr>
      </w:pPr>
    </w:p>
    <w:p w:rsidR="003858CC" w:rsidRPr="003858CC" w:rsidRDefault="003858CC" w:rsidP="003858CC">
      <w:pPr>
        <w:spacing w:after="0" w:line="240" w:lineRule="auto"/>
        <w:jc w:val="center"/>
        <w:rPr>
          <w:rFonts w:ascii="Times New Roman" w:eastAsia="Times New Roman" w:hAnsi="Times New Roman" w:cs="Times New Roman"/>
          <w:b/>
          <w:szCs w:val="24"/>
          <w:lang w:eastAsia="es-ES" w:bidi="ar-SA"/>
        </w:rPr>
      </w:pPr>
      <w:r w:rsidRPr="003858CC">
        <w:rPr>
          <w:rFonts w:ascii="Times New Roman" w:eastAsia="Times New Roman" w:hAnsi="Times New Roman" w:cs="Times New Roman"/>
          <w:b/>
          <w:szCs w:val="24"/>
          <w:lang w:eastAsia="es-ES" w:bidi="ar-SA"/>
        </w:rPr>
        <w:t>Table B1</w:t>
      </w:r>
      <w:r w:rsidR="00342C10">
        <w:rPr>
          <w:rFonts w:ascii="Times New Roman" w:eastAsia="Times New Roman" w:hAnsi="Times New Roman" w:cs="Times New Roman"/>
          <w:b/>
          <w:szCs w:val="24"/>
          <w:lang w:eastAsia="es-ES" w:bidi="ar-SA"/>
        </w:rPr>
        <w:t xml:space="preserve"> </w:t>
      </w:r>
      <w:r w:rsidRPr="003858CC">
        <w:rPr>
          <w:rFonts w:ascii="Times New Roman" w:eastAsia="Times New Roman" w:hAnsi="Times New Roman" w:cs="Times New Roman"/>
          <w:b/>
          <w:szCs w:val="24"/>
          <w:lang w:eastAsia="es-ES" w:bidi="ar-SA"/>
        </w:rPr>
        <w:t xml:space="preserve"> Lags</w:t>
      </w:r>
      <w:r w:rsidR="00342C10">
        <w:rPr>
          <w:rFonts w:ascii="Times New Roman" w:eastAsia="Times New Roman" w:hAnsi="Times New Roman" w:cs="Times New Roman"/>
          <w:b/>
          <w:szCs w:val="24"/>
          <w:lang w:eastAsia="es-ES" w:bidi="ar-SA"/>
        </w:rPr>
        <w:t>, Dummies and Roots o</w:t>
      </w:r>
      <w:r w:rsidR="00342C10" w:rsidRPr="003858CC">
        <w:rPr>
          <w:rFonts w:ascii="Times New Roman" w:eastAsia="Times New Roman" w:hAnsi="Times New Roman" w:cs="Times New Roman"/>
          <w:b/>
          <w:szCs w:val="24"/>
          <w:lang w:eastAsia="es-ES" w:bidi="ar-SA"/>
        </w:rPr>
        <w:t>f Companion Matrix</w:t>
      </w:r>
    </w:p>
    <w:tbl>
      <w:tblPr>
        <w:tblW w:w="0" w:type="auto"/>
        <w:jc w:val="center"/>
        <w:tblBorders>
          <w:top w:val="double" w:sz="4" w:space="0" w:color="auto"/>
        </w:tblBorders>
        <w:tblLayout w:type="fixed"/>
        <w:tblLook w:val="04A0"/>
      </w:tblPr>
      <w:tblGrid>
        <w:gridCol w:w="675"/>
        <w:gridCol w:w="851"/>
        <w:gridCol w:w="567"/>
        <w:gridCol w:w="709"/>
        <w:gridCol w:w="283"/>
        <w:gridCol w:w="3544"/>
        <w:gridCol w:w="283"/>
        <w:gridCol w:w="676"/>
        <w:gridCol w:w="566"/>
        <w:gridCol w:w="566"/>
      </w:tblGrid>
      <w:tr w:rsidR="003858CC" w:rsidRPr="003858CC" w:rsidTr="00342C10">
        <w:trPr>
          <w:trHeight w:val="268"/>
          <w:jc w:val="center"/>
        </w:trPr>
        <w:tc>
          <w:tcPr>
            <w:tcW w:w="675" w:type="dxa"/>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2127" w:type="dxa"/>
            <w:gridSpan w:val="3"/>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Lags</w:t>
            </w:r>
          </w:p>
        </w:tc>
        <w:tc>
          <w:tcPr>
            <w:tcW w:w="283" w:type="dxa"/>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3544" w:type="dxa"/>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Dummies</w:t>
            </w:r>
          </w:p>
        </w:tc>
        <w:tc>
          <w:tcPr>
            <w:tcW w:w="283" w:type="dxa"/>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808" w:type="dxa"/>
            <w:gridSpan w:val="3"/>
            <w:tcBorders>
              <w:bottom w:val="nil"/>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3 largest roots</w:t>
            </w:r>
          </w:p>
        </w:tc>
      </w:tr>
      <w:tr w:rsidR="003858CC" w:rsidRPr="003858CC" w:rsidTr="00342C10">
        <w:trPr>
          <w:trHeight w:val="268"/>
          <w:jc w:val="center"/>
        </w:trPr>
        <w:tc>
          <w:tcPr>
            <w:tcW w:w="675"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851"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Model</w:t>
            </w:r>
          </w:p>
        </w:tc>
        <w:tc>
          <w:tcPr>
            <w:tcW w:w="567"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SIC</w:t>
            </w:r>
          </w:p>
        </w:tc>
        <w:tc>
          <w:tcPr>
            <w:tcW w:w="709"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AIC</w:t>
            </w:r>
          </w:p>
        </w:tc>
        <w:tc>
          <w:tcPr>
            <w:tcW w:w="283"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3544"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283" w:type="dxa"/>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808" w:type="dxa"/>
            <w:gridSpan w:val="3"/>
            <w:tcBorders>
              <w:top w:val="nil"/>
              <w:bottom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r>
      <w:tr w:rsidR="003858CC" w:rsidRPr="003858CC" w:rsidTr="00342C10">
        <w:trPr>
          <w:jc w:val="center"/>
        </w:trPr>
        <w:tc>
          <w:tcPr>
            <w:tcW w:w="675" w:type="dxa"/>
            <w:tcBorders>
              <w:top w:val="single" w:sz="4" w:space="0" w:color="auto"/>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AUT</w:t>
            </w:r>
          </w:p>
        </w:tc>
        <w:tc>
          <w:tcPr>
            <w:tcW w:w="85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283" w:type="dxa"/>
            <w:tcBorders>
              <w:top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tcBorders>
              <w:top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18, 25, 31, 62, 73, 88, 106</w:t>
            </w:r>
          </w:p>
        </w:tc>
        <w:tc>
          <w:tcPr>
            <w:tcW w:w="283" w:type="dxa"/>
            <w:tcBorders>
              <w:top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0.87</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BEL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37, 85, 119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BGR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86, 116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BRA</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47, 49, 59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CAN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CHE</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8</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20, 26, 37, 46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CHL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26, 52, 119, 134, 141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COL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19, 23, 25, 37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CYP</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7, 25, 51, 53, 55, 119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CZE</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7, 25, 37, 109, 119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DEU</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DNK</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93, 119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ESP</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37, 40, 43, 46, 106, 118, 136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0.87</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EST</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105, 118, 121, 124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FIN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63, 109, 113, 130, 142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FRA</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GBR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31, 41, 115</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GRC</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36, 41, 50, 73, 74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HKG</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39, 63, 110, 117, 129, 141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HUN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19, 53, 85, 105, 127, 137, 139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IRL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12, 93, 122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ISL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99, 118, 120, 123, 124, 138</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ISR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57, 119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0.86</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ITA</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25, 37, 49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JPN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21, 112, 113, 125, 142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KOR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114, 119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LTU</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13, 25, 39, 109, 133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LUX</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7, 106, 118</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0.48</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LVA</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77, 89, 91, 106, 109, 119, 133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0.86</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MEX</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3, 12, 25, 31, 49, 53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MLT</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60, 94, 118, 120, 132, 133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NLD</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25, 85, 97, 127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NOR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31, 37, 43, 118, 126, 127, 138</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0.99</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0.75</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PER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35, 51, 52, 63, 66, 71, 74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0.75</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PHL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3</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11, 13, 25, 112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POL</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8, 77, 78</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PRT</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87, 119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ROM</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47, 50, 55, 104, 105, 133, 139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SGP</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26, 38, 81, 109, 121, 133, 136</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0.92</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SVK</w:t>
            </w:r>
          </w:p>
        </w:tc>
        <w:tc>
          <w:tcPr>
            <w:tcW w:w="851"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7, 10, 13, 14, 19, 25, 26, 38, 42, 48, 49, 61, 73, 82, 85, 94, 97</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0.99</w:t>
            </w:r>
          </w:p>
        </w:tc>
        <w:tc>
          <w:tcPr>
            <w:tcW w:w="566"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566" w:type="dxa"/>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SVN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26, 106, 119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SWE</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109, 133</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0.96</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TUR</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27, 28, 39, 40, 49</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0.99</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r>
      <w:tr w:rsidR="003858CC" w:rsidRPr="003858CC" w:rsidTr="00342C10">
        <w:trPr>
          <w:jc w:val="center"/>
        </w:trPr>
        <w:tc>
          <w:tcPr>
            <w:tcW w:w="675" w:type="dxa"/>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TWN</w:t>
            </w:r>
          </w:p>
        </w:tc>
        <w:tc>
          <w:tcPr>
            <w:tcW w:w="851"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25, 26, 38, 50, 73, 76, 114, 118, 131</w:t>
            </w:r>
          </w:p>
        </w:tc>
        <w:tc>
          <w:tcPr>
            <w:tcW w:w="283" w:type="dxa"/>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0.73</w:t>
            </w:r>
          </w:p>
        </w:tc>
        <w:tc>
          <w:tcPr>
            <w:tcW w:w="566" w:type="dxa"/>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0.67</w:t>
            </w:r>
          </w:p>
        </w:tc>
      </w:tr>
      <w:tr w:rsidR="003858CC" w:rsidRPr="003858CC" w:rsidTr="00342C10">
        <w:trPr>
          <w:jc w:val="center"/>
        </w:trPr>
        <w:tc>
          <w:tcPr>
            <w:tcW w:w="675" w:type="dxa"/>
            <w:tcBorders>
              <w:bottom w:val="nil"/>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USA</w:t>
            </w:r>
          </w:p>
        </w:tc>
        <w:tc>
          <w:tcPr>
            <w:tcW w:w="851"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4</w:t>
            </w:r>
          </w:p>
        </w:tc>
        <w:tc>
          <w:tcPr>
            <w:tcW w:w="567"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1</w:t>
            </w:r>
          </w:p>
        </w:tc>
        <w:tc>
          <w:tcPr>
            <w:tcW w:w="709"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7</w:t>
            </w:r>
          </w:p>
        </w:tc>
        <w:tc>
          <w:tcPr>
            <w:tcW w:w="283" w:type="dxa"/>
            <w:tcBorders>
              <w:bottom w:val="nil"/>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tcBorders>
              <w:bottom w:val="nil"/>
            </w:tcBorders>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88, 93, 119</w:t>
            </w:r>
          </w:p>
        </w:tc>
        <w:tc>
          <w:tcPr>
            <w:tcW w:w="283" w:type="dxa"/>
            <w:tcBorders>
              <w:bottom w:val="nil"/>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tcBorders>
              <w:bottom w:val="nil"/>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r>
      <w:tr w:rsidR="003858CC" w:rsidRPr="003858CC" w:rsidTr="00342C10">
        <w:trPr>
          <w:jc w:val="center"/>
        </w:trPr>
        <w:tc>
          <w:tcPr>
            <w:tcW w:w="675" w:type="dxa"/>
            <w:tcBorders>
              <w:top w:val="nil"/>
              <w:bottom w:val="double" w:sz="4" w:space="0" w:color="auto"/>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ZAF</w:t>
            </w:r>
          </w:p>
        </w:tc>
        <w:tc>
          <w:tcPr>
            <w:tcW w:w="851"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567"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2</w:t>
            </w:r>
          </w:p>
        </w:tc>
        <w:tc>
          <w:tcPr>
            <w:tcW w:w="709"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w:t>
            </w:r>
          </w:p>
        </w:tc>
        <w:tc>
          <w:tcPr>
            <w:tcW w:w="283" w:type="dxa"/>
            <w:tcBorders>
              <w:top w:val="nil"/>
              <w:bottom w:val="double" w:sz="4" w:space="0" w:color="auto"/>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3544" w:type="dxa"/>
            <w:tcBorders>
              <w:top w:val="nil"/>
              <w:bottom w:val="doub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55, 59</w:t>
            </w:r>
          </w:p>
        </w:tc>
        <w:tc>
          <w:tcPr>
            <w:tcW w:w="283" w:type="dxa"/>
            <w:tcBorders>
              <w:top w:val="nil"/>
              <w:bottom w:val="double" w:sz="4" w:space="0" w:color="auto"/>
            </w:tcBorders>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76"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566" w:type="dxa"/>
            <w:tcBorders>
              <w:top w:val="nil"/>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0.85</w:t>
            </w:r>
          </w:p>
        </w:tc>
      </w:tr>
    </w:tbl>
    <w:p w:rsidR="00342C10" w:rsidRDefault="003858CC" w:rsidP="00342C10">
      <w:pPr>
        <w:spacing w:before="120" w:after="0" w:line="240" w:lineRule="auto"/>
        <w:jc w:val="both"/>
        <w:rPr>
          <w:rFonts w:ascii="Times New Roman" w:eastAsia="Times New Roman" w:hAnsi="Times New Roman" w:cs="Times New Roman"/>
          <w:sz w:val="20"/>
          <w:szCs w:val="20"/>
          <w:lang w:eastAsia="es-ES" w:bidi="ar-SA"/>
        </w:rPr>
      </w:pPr>
      <w:r w:rsidRPr="00342C10">
        <w:rPr>
          <w:rFonts w:ascii="Times New Roman" w:eastAsia="Times New Roman" w:hAnsi="Times New Roman" w:cs="Times New Roman"/>
          <w:i/>
          <w:sz w:val="20"/>
          <w:szCs w:val="20"/>
          <w:lang w:eastAsia="es-ES" w:bidi="ar-SA"/>
        </w:rPr>
        <w:t>Note:</w:t>
      </w:r>
      <w:r w:rsidRPr="003858CC">
        <w:rPr>
          <w:rFonts w:ascii="Times New Roman" w:eastAsia="Times New Roman" w:hAnsi="Times New Roman" w:cs="Times New Roman"/>
          <w:sz w:val="20"/>
          <w:szCs w:val="20"/>
          <w:lang w:eastAsia="es-ES" w:bidi="ar-SA"/>
        </w:rPr>
        <w:t xml:space="preserve"> The numbers in the column “Dummies” refer to the observation after December 1998 such that, for example, “18” is a dummy for June 1999.</w:t>
      </w:r>
      <w:r w:rsidR="00342C10" w:rsidRPr="00342C10">
        <w:rPr>
          <w:rFonts w:ascii="Times New Roman" w:eastAsia="Times New Roman" w:hAnsi="Times New Roman" w:cs="Times New Roman"/>
          <w:sz w:val="20"/>
          <w:szCs w:val="20"/>
          <w:lang w:eastAsia="es-ES" w:bidi="ar-SA"/>
        </w:rPr>
        <w:t xml:space="preserve"> </w:t>
      </w:r>
    </w:p>
    <w:p w:rsidR="00342C10" w:rsidRPr="003858CC" w:rsidRDefault="00342C10" w:rsidP="00342C10">
      <w:pPr>
        <w:spacing w:after="0" w:line="240" w:lineRule="auto"/>
        <w:ind w:right="-1"/>
        <w:jc w:val="both"/>
        <w:rPr>
          <w:rFonts w:ascii="Times New Roman" w:eastAsia="Times New Roman" w:hAnsi="Times New Roman" w:cs="Times New Roman"/>
          <w:sz w:val="20"/>
          <w:szCs w:val="20"/>
          <w:lang w:eastAsia="es-ES" w:bidi="ar-SA"/>
        </w:rPr>
      </w:pPr>
      <w:r w:rsidRPr="00342C10">
        <w:rPr>
          <w:rFonts w:ascii="Times New Roman" w:eastAsia="Times New Roman" w:hAnsi="Times New Roman" w:cs="Times New Roman"/>
          <w:i/>
          <w:sz w:val="20"/>
          <w:szCs w:val="20"/>
          <w:lang w:eastAsia="es-ES" w:bidi="ar-SA"/>
        </w:rPr>
        <w:t>Source:</w:t>
      </w:r>
      <w:r w:rsidRPr="003858CC">
        <w:rPr>
          <w:rFonts w:ascii="Times New Roman" w:eastAsia="Times New Roman" w:hAnsi="Times New Roman" w:cs="Times New Roman"/>
          <w:sz w:val="20"/>
          <w:szCs w:val="20"/>
          <w:lang w:eastAsia="es-ES" w:bidi="ar-SA"/>
        </w:rPr>
        <w:t xml:space="preserve"> Author’s elaboration.</w:t>
      </w:r>
    </w:p>
    <w:p w:rsidR="003858CC" w:rsidRPr="003858CC" w:rsidRDefault="003858CC" w:rsidP="003858CC">
      <w:pPr>
        <w:spacing w:after="0" w:line="240" w:lineRule="auto"/>
        <w:ind w:right="618"/>
        <w:jc w:val="both"/>
        <w:rPr>
          <w:rFonts w:ascii="Times New Roman" w:eastAsia="Times New Roman" w:hAnsi="Times New Roman" w:cs="Times New Roman"/>
          <w:sz w:val="20"/>
          <w:szCs w:val="20"/>
          <w:lang w:eastAsia="es-ES" w:bidi="ar-SA"/>
        </w:rPr>
      </w:pPr>
    </w:p>
    <w:p w:rsidR="003858CC" w:rsidRPr="003858CC" w:rsidRDefault="003858CC" w:rsidP="003858CC">
      <w:pPr>
        <w:spacing w:after="0" w:line="240" w:lineRule="auto"/>
        <w:jc w:val="center"/>
        <w:rPr>
          <w:rFonts w:ascii="Times New Roman" w:eastAsia="Times New Roman" w:hAnsi="Times New Roman" w:cs="Times New Roman"/>
          <w:b/>
          <w:szCs w:val="24"/>
          <w:lang w:eastAsia="es-ES" w:bidi="ar-SA"/>
        </w:rPr>
      </w:pPr>
      <w:r w:rsidRPr="003858CC">
        <w:rPr>
          <w:rFonts w:ascii="Times New Roman" w:eastAsia="Times New Roman" w:hAnsi="Times New Roman" w:cs="Times New Roman"/>
          <w:b/>
          <w:szCs w:val="24"/>
          <w:lang w:eastAsia="es-ES" w:bidi="ar-SA"/>
        </w:rPr>
        <w:br w:type="page"/>
      </w:r>
      <w:r w:rsidR="00342C10">
        <w:rPr>
          <w:rFonts w:ascii="Times New Roman" w:eastAsia="Times New Roman" w:hAnsi="Times New Roman" w:cs="Times New Roman"/>
          <w:b/>
          <w:szCs w:val="24"/>
          <w:lang w:eastAsia="es-ES" w:bidi="ar-SA"/>
        </w:rPr>
        <w:lastRenderedPageBreak/>
        <w:t xml:space="preserve">Table B2  </w:t>
      </w:r>
      <w:r w:rsidRPr="003858CC">
        <w:rPr>
          <w:rFonts w:ascii="Times New Roman" w:eastAsia="Times New Roman" w:hAnsi="Times New Roman" w:cs="Times New Roman"/>
          <w:b/>
          <w:szCs w:val="24"/>
          <w:lang w:eastAsia="es-ES" w:bidi="ar-SA"/>
        </w:rPr>
        <w:t xml:space="preserve"> </w:t>
      </w:r>
      <w:r w:rsidRPr="003858CC">
        <w:rPr>
          <w:rFonts w:ascii="Times New Roman" w:eastAsia="Times New Roman" w:hAnsi="Times New Roman" w:cs="Times New Roman"/>
          <w:b/>
          <w:i/>
          <w:szCs w:val="24"/>
          <w:lang w:eastAsia="es-ES" w:bidi="ar-SA"/>
        </w:rPr>
        <w:t>p</w:t>
      </w:r>
      <w:r w:rsidRPr="003858CC">
        <w:rPr>
          <w:rFonts w:ascii="Times New Roman" w:eastAsia="Times New Roman" w:hAnsi="Times New Roman" w:cs="Times New Roman"/>
          <w:b/>
          <w:szCs w:val="24"/>
          <w:lang w:eastAsia="es-ES" w:bidi="ar-SA"/>
        </w:rPr>
        <w:t>-values</w:t>
      </w:r>
    </w:p>
    <w:tbl>
      <w:tblPr>
        <w:tblW w:w="4451" w:type="pct"/>
        <w:jc w:val="center"/>
        <w:tblLook w:val="04A0"/>
      </w:tblPr>
      <w:tblGrid>
        <w:gridCol w:w="749"/>
        <w:gridCol w:w="246"/>
        <w:gridCol w:w="1098"/>
        <w:gridCol w:w="1098"/>
        <w:gridCol w:w="246"/>
        <w:gridCol w:w="711"/>
        <w:gridCol w:w="711"/>
        <w:gridCol w:w="713"/>
        <w:gridCol w:w="246"/>
        <w:gridCol w:w="937"/>
        <w:gridCol w:w="756"/>
        <w:gridCol w:w="756"/>
      </w:tblGrid>
      <w:tr w:rsidR="003858CC" w:rsidRPr="003858CC" w:rsidTr="00342C10">
        <w:trPr>
          <w:trHeight w:val="268"/>
          <w:jc w:val="center"/>
        </w:trPr>
        <w:tc>
          <w:tcPr>
            <w:tcW w:w="453" w:type="pct"/>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49" w:type="pct"/>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328" w:type="pct"/>
            <w:gridSpan w:val="2"/>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No serial correlation</w:t>
            </w:r>
          </w:p>
        </w:tc>
        <w:tc>
          <w:tcPr>
            <w:tcW w:w="149" w:type="pct"/>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291" w:type="pct"/>
            <w:gridSpan w:val="3"/>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No ARCH (12 lags)</w:t>
            </w:r>
          </w:p>
        </w:tc>
        <w:tc>
          <w:tcPr>
            <w:tcW w:w="149" w:type="pct"/>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p>
        </w:tc>
        <w:tc>
          <w:tcPr>
            <w:tcW w:w="1481" w:type="pct"/>
            <w:gridSpan w:val="3"/>
            <w:tcBorders>
              <w:top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b/>
                <w:sz w:val="20"/>
                <w:szCs w:val="20"/>
                <w:lang w:eastAsia="es-ES" w:bidi="ar-SA"/>
              </w:rPr>
            </w:pPr>
            <w:r w:rsidRPr="003858CC">
              <w:rPr>
                <w:rFonts w:ascii="Times New Roman" w:eastAsia="Times New Roman" w:hAnsi="Times New Roman" w:cs="Times New Roman"/>
                <w:b/>
                <w:sz w:val="20"/>
                <w:szCs w:val="20"/>
                <w:lang w:eastAsia="es-ES" w:bidi="ar-SA"/>
              </w:rPr>
              <w:t>No skewness</w:t>
            </w:r>
          </w:p>
        </w:tc>
      </w:tr>
      <w:tr w:rsidR="003858CC" w:rsidRPr="003858CC" w:rsidTr="00342C10">
        <w:trPr>
          <w:jc w:val="center"/>
        </w:trPr>
        <w:tc>
          <w:tcPr>
            <w:tcW w:w="453" w:type="pct"/>
            <w:tcBorders>
              <w:bottom w:val="single" w:sz="4" w:space="0" w:color="auto"/>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p>
        </w:tc>
        <w:tc>
          <w:tcPr>
            <w:tcW w:w="149" w:type="pct"/>
            <w:tcBorders>
              <w:bottom w:val="single" w:sz="4" w:space="0" w:color="auto"/>
            </w:tcBorders>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tcBorders>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 xml:space="preserve"> Order 1</w:t>
            </w:r>
          </w:p>
        </w:tc>
        <w:tc>
          <w:tcPr>
            <w:tcW w:w="664" w:type="pct"/>
            <w:tcBorders>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Order 4</w:t>
            </w:r>
          </w:p>
        </w:tc>
        <w:tc>
          <w:tcPr>
            <w:tcW w:w="149"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p>
        </w:tc>
        <w:tc>
          <w:tcPr>
            <w:tcW w:w="430" w:type="pct"/>
            <w:tcBorders>
              <w:bottom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1</w:t>
            </w:r>
          </w:p>
        </w:tc>
        <w:tc>
          <w:tcPr>
            <w:tcW w:w="430"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2</w:t>
            </w:r>
          </w:p>
        </w:tc>
        <w:tc>
          <w:tcPr>
            <w:tcW w:w="431"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3</w:t>
            </w:r>
          </w:p>
        </w:tc>
        <w:tc>
          <w:tcPr>
            <w:tcW w:w="149"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p>
        </w:tc>
        <w:tc>
          <w:tcPr>
            <w:tcW w:w="567" w:type="pct"/>
            <w:tcBorders>
              <w:bottom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1</w:t>
            </w:r>
          </w:p>
        </w:tc>
        <w:tc>
          <w:tcPr>
            <w:tcW w:w="457"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2</w:t>
            </w:r>
          </w:p>
        </w:tc>
        <w:tc>
          <w:tcPr>
            <w:tcW w:w="457" w:type="pct"/>
            <w:tcBorders>
              <w:bottom w:val="single" w:sz="4" w:space="0" w:color="auto"/>
            </w:tcBorders>
          </w:tcPr>
          <w:p w:rsidR="003858CC" w:rsidRPr="003858CC" w:rsidRDefault="003858CC" w:rsidP="003858CC">
            <w:pPr>
              <w:spacing w:after="0" w:line="240" w:lineRule="auto"/>
              <w:jc w:val="right"/>
              <w:rPr>
                <w:rFonts w:ascii="Times New Roman" w:eastAsia="Times New Roman" w:hAnsi="Times New Roman" w:cs="Times New Roman"/>
                <w:b/>
                <w:color w:val="000000"/>
                <w:sz w:val="20"/>
                <w:szCs w:val="20"/>
                <w:lang w:eastAsia="es-ES" w:bidi="ar-SA"/>
              </w:rPr>
            </w:pPr>
            <w:r w:rsidRPr="003858CC">
              <w:rPr>
                <w:rFonts w:ascii="Times New Roman" w:eastAsia="Times New Roman" w:hAnsi="Times New Roman" w:cs="Times New Roman"/>
                <w:b/>
                <w:color w:val="000000"/>
                <w:sz w:val="20"/>
                <w:szCs w:val="20"/>
                <w:lang w:eastAsia="es-ES" w:bidi="ar-SA"/>
              </w:rPr>
              <w:t>Eq. 3</w:t>
            </w:r>
          </w:p>
        </w:tc>
      </w:tr>
      <w:tr w:rsidR="003858CC" w:rsidRPr="003858CC" w:rsidTr="00342C10">
        <w:trPr>
          <w:jc w:val="center"/>
        </w:trPr>
        <w:tc>
          <w:tcPr>
            <w:tcW w:w="453" w:type="pct"/>
            <w:tcBorders>
              <w:top w:val="single" w:sz="4" w:space="0" w:color="auto"/>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AUT</w:t>
            </w:r>
          </w:p>
        </w:tc>
        <w:tc>
          <w:tcPr>
            <w:tcW w:w="149" w:type="pct"/>
            <w:tcBorders>
              <w:top w:val="single" w:sz="4" w:space="0" w:color="auto"/>
            </w:tcBorders>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664"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0.52</w:t>
            </w:r>
          </w:p>
        </w:tc>
        <w:tc>
          <w:tcPr>
            <w:tcW w:w="149" w:type="pct"/>
            <w:tcBorders>
              <w:top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30"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31"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149" w:type="pct"/>
            <w:tcBorders>
              <w:top w:val="single" w:sz="4" w:space="0" w:color="auto"/>
            </w:tcBorders>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0.52</w:t>
            </w:r>
          </w:p>
        </w:tc>
        <w:tc>
          <w:tcPr>
            <w:tcW w:w="457"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457" w:type="pct"/>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BEL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0.22</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BGR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0.61</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BRA</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0.98</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CAN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0.11</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0.54</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0.64</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CHE</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0.72</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0.38</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CHL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0.11</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0.42</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COL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0.29</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CYP</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CZE</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0.83</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DEU</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0.41</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DNK</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0.20</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ESP</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0.82</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EST</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0.39</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0.81</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FIN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0.25</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FRA</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0.37</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0.56</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0.37</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GBR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0.67</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GRC</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0.31</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0.69</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0.11</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0.68</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HKG</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HUN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0.37</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0.49</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IRL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ISL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0.01</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ISR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0.34</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0.62</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0.50</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ITA</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0.93</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JPN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0.33</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0.33</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KOR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0.62</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LTU</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LUX</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0.31</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LVA</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MEX</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MLT</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0.01</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0.24</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NLD</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0.61</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0.26</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NOR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0.22</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PER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0.16</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0.76</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PHL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POL</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0.20</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0.67</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0.39</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PRT</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0.19</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0.84</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0.45</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ROM</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0.36</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0.41</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SGP</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0.38</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SVK</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0.10</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0.41</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0.77</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SVN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0.55</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0.25</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0.12</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0.85</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SWE</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0.34</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0.35</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0.08</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0.63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0.43</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TUR</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0.09</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0.76</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0.89</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0.06</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0.70</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TWN</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0.32</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0.53</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0.54</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0.48</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0.26</w:t>
            </w:r>
          </w:p>
        </w:tc>
      </w:tr>
      <w:tr w:rsidR="003858CC" w:rsidRPr="003858CC" w:rsidTr="00342C10">
        <w:trPr>
          <w:jc w:val="center"/>
        </w:trPr>
        <w:tc>
          <w:tcPr>
            <w:tcW w:w="453" w:type="pct"/>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USA</w:t>
            </w:r>
          </w:p>
        </w:tc>
        <w:tc>
          <w:tcPr>
            <w:tcW w:w="149" w:type="pct"/>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0.14</w:t>
            </w:r>
          </w:p>
        </w:tc>
        <w:tc>
          <w:tcPr>
            <w:tcW w:w="664"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0.57</w:t>
            </w:r>
          </w:p>
        </w:tc>
        <w:tc>
          <w:tcPr>
            <w:tcW w:w="430"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0.23</w:t>
            </w:r>
          </w:p>
        </w:tc>
        <w:tc>
          <w:tcPr>
            <w:tcW w:w="431"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0.90</w:t>
            </w:r>
          </w:p>
        </w:tc>
        <w:tc>
          <w:tcPr>
            <w:tcW w:w="149" w:type="pct"/>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0.05</w:t>
            </w:r>
          </w:p>
        </w:tc>
        <w:tc>
          <w:tcPr>
            <w:tcW w:w="457" w:type="pct"/>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0.54</w:t>
            </w:r>
          </w:p>
        </w:tc>
      </w:tr>
      <w:tr w:rsidR="003858CC" w:rsidRPr="003858CC" w:rsidTr="00342C10">
        <w:trPr>
          <w:jc w:val="center"/>
        </w:trPr>
        <w:tc>
          <w:tcPr>
            <w:tcW w:w="453" w:type="pct"/>
            <w:tcBorders>
              <w:bottom w:val="double" w:sz="4" w:space="0" w:color="auto"/>
            </w:tcBorders>
          </w:tcPr>
          <w:p w:rsidR="003858CC" w:rsidRPr="003858CC" w:rsidRDefault="003858CC" w:rsidP="003858CC">
            <w:pPr>
              <w:spacing w:after="0" w:line="240" w:lineRule="auto"/>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ZAF</w:t>
            </w:r>
          </w:p>
        </w:tc>
        <w:tc>
          <w:tcPr>
            <w:tcW w:w="149" w:type="pct"/>
            <w:tcBorders>
              <w:bottom w:val="double" w:sz="4" w:space="0" w:color="auto"/>
            </w:tcBorders>
            <w:vAlign w:val="bottom"/>
          </w:tcPr>
          <w:p w:rsidR="003858CC" w:rsidRPr="003858CC" w:rsidRDefault="003858CC" w:rsidP="003858CC">
            <w:pPr>
              <w:spacing w:after="0" w:line="240" w:lineRule="auto"/>
              <w:jc w:val="right"/>
              <w:rPr>
                <w:rFonts w:ascii="Times New Roman" w:eastAsia="Times New Roman" w:hAnsi="Times New Roman" w:cs="Times New Roman"/>
                <w:color w:val="000000"/>
                <w:sz w:val="20"/>
                <w:szCs w:val="20"/>
                <w:lang w:eastAsia="es-ES" w:bidi="ar-SA"/>
              </w:rPr>
            </w:pPr>
          </w:p>
        </w:tc>
        <w:tc>
          <w:tcPr>
            <w:tcW w:w="664"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0.13</w:t>
            </w:r>
          </w:p>
        </w:tc>
        <w:tc>
          <w:tcPr>
            <w:tcW w:w="664"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0.31</w:t>
            </w:r>
          </w:p>
        </w:tc>
        <w:tc>
          <w:tcPr>
            <w:tcW w:w="149" w:type="pct"/>
            <w:tcBorders>
              <w:bottom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430"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0.33</w:t>
            </w:r>
          </w:p>
        </w:tc>
        <w:tc>
          <w:tcPr>
            <w:tcW w:w="430"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0.88</w:t>
            </w:r>
          </w:p>
        </w:tc>
        <w:tc>
          <w:tcPr>
            <w:tcW w:w="431"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0.87</w:t>
            </w:r>
          </w:p>
        </w:tc>
        <w:tc>
          <w:tcPr>
            <w:tcW w:w="149" w:type="pct"/>
            <w:tcBorders>
              <w:bottom w:val="double" w:sz="4" w:space="0" w:color="auto"/>
            </w:tcBorders>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p>
        </w:tc>
        <w:tc>
          <w:tcPr>
            <w:tcW w:w="567"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0.59</w:t>
            </w:r>
          </w:p>
        </w:tc>
        <w:tc>
          <w:tcPr>
            <w:tcW w:w="457"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0.21</w:t>
            </w:r>
          </w:p>
        </w:tc>
        <w:tc>
          <w:tcPr>
            <w:tcW w:w="457" w:type="pct"/>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color w:val="000000"/>
                <w:sz w:val="20"/>
                <w:szCs w:val="20"/>
                <w:lang w:eastAsia="es-ES" w:bidi="ar-SA"/>
              </w:rPr>
            </w:pPr>
            <w:r w:rsidRPr="003858CC">
              <w:rPr>
                <w:rFonts w:ascii="Times New Roman" w:eastAsia="Times New Roman" w:hAnsi="Times New Roman" w:cs="Times New Roman"/>
                <w:color w:val="000000"/>
                <w:sz w:val="20"/>
                <w:szCs w:val="20"/>
                <w:lang w:eastAsia="es-ES" w:bidi="ar-SA"/>
              </w:rPr>
              <w:t>0.48</w:t>
            </w:r>
          </w:p>
        </w:tc>
      </w:tr>
    </w:tbl>
    <w:p w:rsidR="003858CC" w:rsidRPr="003858CC" w:rsidRDefault="00342C10" w:rsidP="00342C10">
      <w:pPr>
        <w:spacing w:before="120" w:after="0" w:line="240" w:lineRule="auto"/>
        <w:ind w:right="425"/>
        <w:jc w:val="both"/>
        <w:rPr>
          <w:rFonts w:ascii="Times New Roman" w:eastAsia="Times New Roman" w:hAnsi="Times New Roman" w:cs="Times New Roman"/>
          <w:sz w:val="20"/>
          <w:szCs w:val="20"/>
          <w:lang w:eastAsia="es-ES" w:bidi="ar-SA"/>
        </w:rPr>
      </w:pPr>
      <w:r w:rsidRPr="00342C10">
        <w:rPr>
          <w:rFonts w:ascii="Times New Roman" w:eastAsia="Times New Roman" w:hAnsi="Times New Roman" w:cs="Times New Roman"/>
          <w:i/>
          <w:sz w:val="20"/>
          <w:szCs w:val="20"/>
          <w:lang w:eastAsia="es-ES" w:bidi="ar-SA"/>
        </w:rPr>
        <w:t>Note</w:t>
      </w:r>
      <w:r w:rsidR="003858CC" w:rsidRPr="003858CC">
        <w:rPr>
          <w:rFonts w:ascii="Times New Roman" w:eastAsia="Times New Roman" w:hAnsi="Times New Roman" w:cs="Times New Roman"/>
          <w:sz w:val="20"/>
          <w:szCs w:val="20"/>
          <w:lang w:eastAsia="es-ES" w:bidi="ar-SA"/>
        </w:rPr>
        <w:t>: Eq. 1 is the equation for energy prices, Eq. 2 is for food prices, and Eq. 3 for core inflation rates.</w:t>
      </w:r>
    </w:p>
    <w:p w:rsidR="00342C10" w:rsidRPr="003858CC" w:rsidRDefault="00342C10" w:rsidP="00342C10">
      <w:pPr>
        <w:spacing w:after="0" w:line="240" w:lineRule="auto"/>
        <w:ind w:right="425"/>
        <w:jc w:val="both"/>
        <w:rPr>
          <w:rFonts w:ascii="Times New Roman" w:eastAsia="Times New Roman" w:hAnsi="Times New Roman" w:cs="Times New Roman"/>
          <w:sz w:val="20"/>
          <w:szCs w:val="20"/>
          <w:lang w:eastAsia="es-ES" w:bidi="ar-SA"/>
        </w:rPr>
      </w:pPr>
      <w:r w:rsidRPr="00342C10">
        <w:rPr>
          <w:rFonts w:ascii="Times New Roman" w:eastAsia="Times New Roman" w:hAnsi="Times New Roman" w:cs="Times New Roman"/>
          <w:i/>
          <w:sz w:val="20"/>
          <w:szCs w:val="20"/>
          <w:lang w:eastAsia="es-ES" w:bidi="ar-SA"/>
        </w:rPr>
        <w:t>Source</w:t>
      </w:r>
      <w:r w:rsidRPr="003858CC">
        <w:rPr>
          <w:rFonts w:ascii="Times New Roman" w:eastAsia="Times New Roman" w:hAnsi="Times New Roman" w:cs="Times New Roman"/>
          <w:sz w:val="20"/>
          <w:szCs w:val="20"/>
          <w:lang w:eastAsia="es-ES" w:bidi="ar-SA"/>
        </w:rPr>
        <w:t xml:space="preserve">: Author’s elaboration. </w:t>
      </w:r>
    </w:p>
    <w:p w:rsidR="003858CC" w:rsidRPr="003858CC" w:rsidRDefault="003858CC" w:rsidP="003858CC">
      <w:pPr>
        <w:spacing w:after="0" w:line="240" w:lineRule="auto"/>
        <w:ind w:right="425"/>
        <w:jc w:val="both"/>
        <w:rPr>
          <w:rFonts w:ascii="Times New Roman" w:eastAsia="Times New Roman" w:hAnsi="Times New Roman" w:cs="Times New Roman"/>
          <w:sz w:val="20"/>
          <w:szCs w:val="20"/>
          <w:lang w:eastAsia="es-ES" w:bidi="ar-SA"/>
        </w:rPr>
      </w:pPr>
    </w:p>
    <w:p w:rsidR="003858CC" w:rsidRPr="003858CC" w:rsidRDefault="003858CC" w:rsidP="003858CC">
      <w:pPr>
        <w:spacing w:after="0" w:line="240" w:lineRule="auto"/>
        <w:rPr>
          <w:rFonts w:ascii="Times New Roman" w:eastAsia="Times New Roman" w:hAnsi="Times New Roman" w:cs="Times New Roman"/>
          <w:b/>
          <w:szCs w:val="24"/>
          <w:lang w:eastAsia="es-ES" w:bidi="ar-SA"/>
        </w:rPr>
      </w:pPr>
      <w:r w:rsidRPr="003858CC">
        <w:rPr>
          <w:rFonts w:ascii="Times New Roman" w:eastAsia="Times New Roman" w:hAnsi="Times New Roman" w:cs="Times New Roman"/>
          <w:b/>
          <w:szCs w:val="24"/>
          <w:lang w:eastAsia="es-ES" w:bidi="ar-SA"/>
        </w:rPr>
        <w:br w:type="page"/>
      </w:r>
    </w:p>
    <w:p w:rsidR="003858CC" w:rsidRPr="003858CC" w:rsidRDefault="00A87AE6" w:rsidP="003858CC">
      <w:pPr>
        <w:keepNext/>
        <w:spacing w:after="0" w:line="240" w:lineRule="auto"/>
        <w:jc w:val="center"/>
        <w:outlineLvl w:val="0"/>
        <w:rPr>
          <w:rFonts w:ascii="Times New Roman" w:eastAsia="Times New Roman" w:hAnsi="Times New Roman" w:cs="Times New Roman"/>
          <w:b/>
          <w:bCs/>
          <w:kern w:val="32"/>
          <w:szCs w:val="24"/>
          <w:lang w:eastAsia="es-ES" w:bidi="ar-SA"/>
        </w:rPr>
      </w:pPr>
      <w:r>
        <w:rPr>
          <w:rFonts w:ascii="Times New Roman" w:eastAsia="Times New Roman" w:hAnsi="Times New Roman" w:cs="Times New Roman"/>
          <w:b/>
          <w:bCs/>
          <w:kern w:val="32"/>
          <w:szCs w:val="24"/>
          <w:lang w:eastAsia="es-ES" w:bidi="ar-SA"/>
        </w:rPr>
        <w:lastRenderedPageBreak/>
        <w:t>Table C1   Effect on C</w:t>
      </w:r>
      <w:r w:rsidR="003858CC" w:rsidRPr="003858CC">
        <w:rPr>
          <w:rFonts w:ascii="Times New Roman" w:eastAsia="Times New Roman" w:hAnsi="Times New Roman" w:cs="Times New Roman"/>
          <w:b/>
          <w:bCs/>
          <w:kern w:val="32"/>
          <w:szCs w:val="24"/>
          <w:lang w:eastAsia="es-ES" w:bidi="ar-SA"/>
        </w:rPr>
        <w:t xml:space="preserve">ore CPI of a </w:t>
      </w:r>
      <w:r>
        <w:rPr>
          <w:rFonts w:ascii="Times New Roman" w:eastAsia="Times New Roman" w:hAnsi="Times New Roman" w:cs="Times New Roman"/>
          <w:b/>
          <w:bCs/>
          <w:kern w:val="32"/>
          <w:szCs w:val="24"/>
          <w:lang w:eastAsia="es-ES" w:bidi="ar-SA"/>
        </w:rPr>
        <w:t>Unit Shock t</w:t>
      </w:r>
      <w:r w:rsidRPr="003858CC">
        <w:rPr>
          <w:rFonts w:ascii="Times New Roman" w:eastAsia="Times New Roman" w:hAnsi="Times New Roman" w:cs="Times New Roman"/>
          <w:b/>
          <w:bCs/>
          <w:kern w:val="32"/>
          <w:szCs w:val="24"/>
          <w:lang w:eastAsia="es-ES" w:bidi="ar-SA"/>
        </w:rPr>
        <w:t>o Energy Prices</w:t>
      </w:r>
    </w:p>
    <w:p w:rsidR="003858CC" w:rsidRPr="003858CC" w:rsidRDefault="003858CC" w:rsidP="003858CC">
      <w:pPr>
        <w:keepNext/>
        <w:spacing w:line="240" w:lineRule="auto"/>
        <w:jc w:val="center"/>
        <w:outlineLvl w:val="0"/>
        <w:rPr>
          <w:rFonts w:ascii="Times New Roman" w:eastAsia="Times New Roman" w:hAnsi="Times New Roman" w:cs="Times New Roman"/>
          <w:bCs/>
          <w:kern w:val="32"/>
          <w:szCs w:val="24"/>
          <w:lang w:eastAsia="es-ES" w:bidi="ar-SA"/>
        </w:rPr>
      </w:pPr>
      <w:r w:rsidRPr="003858CC">
        <w:rPr>
          <w:rFonts w:ascii="Times New Roman" w:eastAsia="Times New Roman" w:hAnsi="Times New Roman" w:cs="Times New Roman"/>
          <w:bCs/>
          <w:kern w:val="32"/>
          <w:szCs w:val="24"/>
          <w:lang w:eastAsia="es-ES" w:bidi="ar-SA"/>
        </w:rPr>
        <w:t>(percentage points of annual inflation rate)</w:t>
      </w:r>
    </w:p>
    <w:tbl>
      <w:tblPr>
        <w:tblW w:w="0" w:type="auto"/>
        <w:jc w:val="center"/>
        <w:tblLook w:val="04A0"/>
      </w:tblPr>
      <w:tblGrid>
        <w:gridCol w:w="1080"/>
        <w:gridCol w:w="1080"/>
        <w:gridCol w:w="1080"/>
        <w:gridCol w:w="1080"/>
        <w:gridCol w:w="1081"/>
        <w:gridCol w:w="1081"/>
        <w:gridCol w:w="1081"/>
        <w:gridCol w:w="1081"/>
      </w:tblGrid>
      <w:tr w:rsidR="003858CC" w:rsidRPr="003858CC" w:rsidTr="00A87AE6">
        <w:trPr>
          <w:jc w:val="center"/>
        </w:trPr>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bCs/>
                <w:sz w:val="19"/>
                <w:szCs w:val="19"/>
                <w:lang w:eastAsia="es-ES" w:bidi="ar-SA"/>
              </w:rPr>
            </w:pPr>
            <w:r w:rsidRPr="003858CC">
              <w:rPr>
                <w:rFonts w:ascii="Times New Roman" w:eastAsia="Times New Roman" w:hAnsi="Times New Roman" w:cs="Times New Roman"/>
                <w:b/>
                <w:bCs/>
                <w:sz w:val="19"/>
                <w:szCs w:val="19"/>
                <w:lang w:eastAsia="es-ES" w:bidi="ar-SA"/>
              </w:rPr>
              <w:t>First</w:t>
            </w:r>
            <w:r w:rsidRPr="003858CC">
              <w:rPr>
                <w:rFonts w:ascii="Times New Roman" w:eastAsia="Times New Roman" w:hAnsi="Times New Roman" w:cs="Times New Roman"/>
                <w:bCs/>
                <w:sz w:val="19"/>
                <w:szCs w:val="19"/>
                <w:vertAlign w:val="superscript"/>
                <w:lang w:eastAsia="es-ES" w:bidi="ar-SA"/>
              </w:rPr>
              <w:t>(a)</w:t>
            </w: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Last</w:t>
            </w:r>
            <w:r w:rsidRPr="003858CC">
              <w:rPr>
                <w:rFonts w:ascii="Times New Roman" w:eastAsia="Times New Roman" w:hAnsi="Times New Roman" w:cs="Times New Roman"/>
                <w:bCs/>
                <w:sz w:val="19"/>
                <w:szCs w:val="19"/>
                <w:vertAlign w:val="superscript"/>
                <w:lang w:eastAsia="es-ES" w:bidi="ar-SA"/>
              </w:rPr>
              <w:t>(a)</w:t>
            </w: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3M</w:t>
            </w:r>
            <w:r w:rsidRPr="003858CC">
              <w:rPr>
                <w:rFonts w:ascii="Times New Roman" w:eastAsia="Times New Roman" w:hAnsi="Times New Roman" w:cs="Times New Roman"/>
                <w:bCs/>
                <w:sz w:val="19"/>
                <w:szCs w:val="19"/>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6M</w:t>
            </w:r>
            <w:r w:rsidRPr="003858CC">
              <w:rPr>
                <w:rFonts w:ascii="Times New Roman" w:eastAsia="Times New Roman" w:hAnsi="Times New Roman" w:cs="Times New Roman"/>
                <w:bCs/>
                <w:sz w:val="19"/>
                <w:szCs w:val="19"/>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12M</w:t>
            </w:r>
            <w:r w:rsidRPr="003858CC">
              <w:rPr>
                <w:rFonts w:ascii="Times New Roman" w:eastAsia="Times New Roman" w:hAnsi="Times New Roman" w:cs="Times New Roman"/>
                <w:b/>
                <w:bCs/>
                <w:sz w:val="19"/>
                <w:szCs w:val="19"/>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Max</w:t>
            </w:r>
            <w:r w:rsidRPr="003858CC">
              <w:rPr>
                <w:rFonts w:ascii="Times New Roman" w:eastAsia="Times New Roman" w:hAnsi="Times New Roman" w:cs="Times New Roman"/>
                <w:bCs/>
                <w:sz w:val="19"/>
                <w:szCs w:val="19"/>
                <w:vertAlign w:val="superscript"/>
                <w:lang w:eastAsia="es-ES" w:bidi="ar-SA"/>
              </w:rPr>
              <w:t>(c)</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19"/>
                <w:szCs w:val="19"/>
                <w:vertAlign w:val="superscript"/>
                <w:lang w:eastAsia="es-ES" w:bidi="ar-SA"/>
              </w:rPr>
            </w:pPr>
            <w:r w:rsidRPr="003858CC">
              <w:rPr>
                <w:rFonts w:ascii="Times New Roman" w:eastAsia="Times New Roman" w:hAnsi="Times New Roman" w:cs="Times New Roman"/>
                <w:b/>
                <w:bCs/>
                <w:sz w:val="19"/>
                <w:szCs w:val="19"/>
                <w:lang w:eastAsia="es-ES" w:bidi="ar-SA"/>
              </w:rPr>
              <w:t>Month</w:t>
            </w:r>
            <w:r w:rsidRPr="003858CC">
              <w:rPr>
                <w:rFonts w:ascii="Times New Roman" w:eastAsia="Times New Roman" w:hAnsi="Times New Roman" w:cs="Times New Roman"/>
                <w:bCs/>
                <w:sz w:val="19"/>
                <w:szCs w:val="19"/>
                <w:vertAlign w:val="superscript"/>
                <w:lang w:eastAsia="es-ES" w:bidi="ar-SA"/>
              </w:rPr>
              <w:t>(c)</w:t>
            </w:r>
          </w:p>
        </w:tc>
      </w:tr>
      <w:tr w:rsidR="003858CC" w:rsidRPr="003858CC" w:rsidTr="00A87AE6">
        <w:trPr>
          <w:jc w:val="center"/>
        </w:trPr>
        <w:tc>
          <w:tcPr>
            <w:tcW w:w="1080" w:type="dxa"/>
            <w:tcBorders>
              <w:top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AUT</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BEL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BGR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BRA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CAN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CHE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CHL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COL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CYP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CZE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DEU</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DNK</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ESP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EST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FIN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FRA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GBR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GRC</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9</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HKG</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HUN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IRL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ISL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9</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ISR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ITA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JPN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KOR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9</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LTU</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LUX</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LVA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MEX</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MLT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NLD</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NOR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PER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PHL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POL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PRT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ROM</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SGP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SVK</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57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SVN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61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SWE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TUR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51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0.37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0.51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0.63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0.66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TWN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USA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20</w:t>
            </w:r>
          </w:p>
        </w:tc>
      </w:tr>
      <w:tr w:rsidR="003858CC" w:rsidRPr="003858CC" w:rsidTr="00A87AE6">
        <w:trPr>
          <w:jc w:val="center"/>
        </w:trPr>
        <w:tc>
          <w:tcPr>
            <w:tcW w:w="1080" w:type="dxa"/>
            <w:tcBorders>
              <w:bottom w:val="doub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ZAF</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8</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31</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0.03</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0.04</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0.07</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0.08</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19"/>
                <w:szCs w:val="19"/>
                <w:lang w:eastAsia="es-ES" w:bidi="ar-SA"/>
              </w:rPr>
            </w:pPr>
            <w:r w:rsidRPr="003858CC">
              <w:rPr>
                <w:rFonts w:ascii="Times New Roman" w:eastAsia="Times New Roman" w:hAnsi="Times New Roman" w:cs="Times New Roman"/>
                <w:sz w:val="19"/>
                <w:szCs w:val="19"/>
                <w:lang w:eastAsia="es-ES" w:bidi="ar-SA"/>
              </w:rPr>
              <w:t>17</w:t>
            </w:r>
          </w:p>
        </w:tc>
      </w:tr>
    </w:tbl>
    <w:p w:rsidR="003858CC" w:rsidRPr="003858CC" w:rsidRDefault="003858CC" w:rsidP="00A87AE6">
      <w:pPr>
        <w:spacing w:before="120" w:after="0" w:line="240" w:lineRule="auto"/>
        <w:jc w:val="both"/>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Note</w:t>
      </w:r>
      <w:r w:rsidR="00A87AE6" w:rsidRPr="00A87AE6">
        <w:rPr>
          <w:rFonts w:ascii="Times New Roman" w:eastAsia="Times New Roman" w:hAnsi="Times New Roman" w:cs="Times New Roman"/>
          <w:i/>
          <w:sz w:val="20"/>
          <w:szCs w:val="20"/>
          <w:lang w:eastAsia="es-ES" w:bidi="ar-SA"/>
        </w:rPr>
        <w:t>s</w:t>
      </w:r>
      <w:r w:rsidRPr="00A87AE6">
        <w:rPr>
          <w:rFonts w:ascii="Times New Roman" w:eastAsia="Times New Roman" w:hAnsi="Times New Roman" w:cs="Times New Roman"/>
          <w:i/>
          <w:sz w:val="20"/>
          <w:szCs w:val="20"/>
          <w:lang w:eastAsia="es-ES" w:bidi="ar-SA"/>
        </w:rPr>
        <w:t>:</w:t>
      </w:r>
      <w:r w:rsidRPr="003858CC">
        <w:rPr>
          <w:rFonts w:ascii="Times New Roman" w:eastAsia="Times New Roman" w:hAnsi="Times New Roman" w:cs="Times New Roman"/>
          <w:sz w:val="20"/>
          <w:szCs w:val="20"/>
          <w:lang w:eastAsia="es-ES" w:bidi="ar-SA"/>
        </w:rPr>
        <w:t xml:space="preserve"> (a) First (last) month with statistically significant effect. (b) Effect after respectively 3, 6 and 12 months. (c) Maximum effect in absolute value reached the month reported in the last column. In four countries the effects are also significant the following months (maximum effect in absolute values in parenthesis): BGR: 0-0 (0.04), CHL: 24-35 (-0.06), HKG: 1-1 (0.03), LUX: 12-37 (0.01). In USA the impact the fourth month after the initial shock is 0.01, but it is not statistically significant. </w:t>
      </w:r>
    </w:p>
    <w:p w:rsidR="00A87AE6" w:rsidRPr="003858CC" w:rsidRDefault="00A87AE6" w:rsidP="00A87AE6">
      <w:pPr>
        <w:spacing w:after="0" w:line="240" w:lineRule="auto"/>
        <w:ind w:right="-1036"/>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Source</w:t>
      </w:r>
      <w:r w:rsidRPr="003858CC">
        <w:rPr>
          <w:rFonts w:ascii="Times New Roman" w:eastAsia="Times New Roman" w:hAnsi="Times New Roman" w:cs="Times New Roman"/>
          <w:sz w:val="20"/>
          <w:szCs w:val="20"/>
          <w:lang w:eastAsia="es-ES" w:bidi="ar-SA"/>
        </w:rPr>
        <w:t>: Author’s elaboration.</w:t>
      </w:r>
    </w:p>
    <w:p w:rsidR="00A87AE6" w:rsidRDefault="00A87AE6">
      <w:pPr>
        <w:spacing w:after="200"/>
        <w:rPr>
          <w:rFonts w:ascii="Times New Roman" w:eastAsia="Times New Roman" w:hAnsi="Times New Roman" w:cs="Times New Roman"/>
          <w:sz w:val="20"/>
          <w:szCs w:val="20"/>
          <w:lang w:eastAsia="es-ES" w:bidi="ar-SA"/>
        </w:rPr>
      </w:pPr>
      <w:r>
        <w:rPr>
          <w:rFonts w:ascii="Times New Roman" w:eastAsia="Times New Roman" w:hAnsi="Times New Roman" w:cs="Times New Roman"/>
          <w:sz w:val="20"/>
          <w:szCs w:val="20"/>
          <w:lang w:eastAsia="es-ES" w:bidi="ar-SA"/>
        </w:rPr>
        <w:br w:type="page"/>
      </w:r>
    </w:p>
    <w:p w:rsidR="003858CC" w:rsidRPr="003858CC" w:rsidRDefault="003858CC" w:rsidP="003858CC">
      <w:pPr>
        <w:keepNext/>
        <w:spacing w:after="0" w:line="240" w:lineRule="auto"/>
        <w:jc w:val="center"/>
        <w:outlineLvl w:val="0"/>
        <w:rPr>
          <w:rFonts w:ascii="Times New Roman" w:eastAsia="Times New Roman" w:hAnsi="Times New Roman" w:cs="Times New Roman"/>
          <w:b/>
          <w:bCs/>
          <w:kern w:val="32"/>
          <w:szCs w:val="24"/>
          <w:lang w:eastAsia="es-ES" w:bidi="ar-SA"/>
        </w:rPr>
      </w:pPr>
      <w:r w:rsidRPr="003858CC">
        <w:rPr>
          <w:rFonts w:ascii="Times New Roman" w:eastAsia="Times New Roman" w:hAnsi="Times New Roman" w:cs="Times New Roman"/>
          <w:b/>
          <w:bCs/>
          <w:kern w:val="32"/>
          <w:szCs w:val="24"/>
          <w:lang w:eastAsia="es-ES" w:bidi="ar-SA"/>
        </w:rPr>
        <w:lastRenderedPageBreak/>
        <w:t>Table C2</w:t>
      </w:r>
      <w:r w:rsidR="00A87AE6">
        <w:rPr>
          <w:rFonts w:ascii="Times New Roman" w:eastAsia="Times New Roman" w:hAnsi="Times New Roman" w:cs="Times New Roman"/>
          <w:b/>
          <w:bCs/>
          <w:kern w:val="32"/>
          <w:szCs w:val="24"/>
          <w:lang w:eastAsia="es-ES" w:bidi="ar-SA"/>
        </w:rPr>
        <w:t xml:space="preserve">  </w:t>
      </w:r>
      <w:r w:rsidRPr="003858CC">
        <w:rPr>
          <w:rFonts w:ascii="Times New Roman" w:eastAsia="Times New Roman" w:hAnsi="Times New Roman" w:cs="Times New Roman"/>
          <w:b/>
          <w:bCs/>
          <w:kern w:val="32"/>
          <w:szCs w:val="24"/>
          <w:lang w:eastAsia="es-ES" w:bidi="ar-SA"/>
        </w:rPr>
        <w:t xml:space="preserve"> Effect on </w:t>
      </w:r>
      <w:r w:rsidR="00A87AE6">
        <w:rPr>
          <w:rFonts w:ascii="Times New Roman" w:eastAsia="Times New Roman" w:hAnsi="Times New Roman" w:cs="Times New Roman"/>
          <w:b/>
          <w:bCs/>
          <w:kern w:val="32"/>
          <w:szCs w:val="24"/>
          <w:lang w:eastAsia="es-ES" w:bidi="ar-SA"/>
        </w:rPr>
        <w:t>C</w:t>
      </w:r>
      <w:r w:rsidRPr="003858CC">
        <w:rPr>
          <w:rFonts w:ascii="Times New Roman" w:eastAsia="Times New Roman" w:hAnsi="Times New Roman" w:cs="Times New Roman"/>
          <w:b/>
          <w:bCs/>
          <w:kern w:val="32"/>
          <w:szCs w:val="24"/>
          <w:lang w:eastAsia="es-ES" w:bidi="ar-SA"/>
        </w:rPr>
        <w:t xml:space="preserve">ore CPI of a </w:t>
      </w:r>
      <w:r w:rsidR="00A87AE6">
        <w:rPr>
          <w:rFonts w:ascii="Times New Roman" w:eastAsia="Times New Roman" w:hAnsi="Times New Roman" w:cs="Times New Roman"/>
          <w:b/>
          <w:bCs/>
          <w:kern w:val="32"/>
          <w:szCs w:val="24"/>
          <w:lang w:eastAsia="es-ES" w:bidi="ar-SA"/>
        </w:rPr>
        <w:t>Unit Shock to Food P</w:t>
      </w:r>
      <w:r w:rsidRPr="003858CC">
        <w:rPr>
          <w:rFonts w:ascii="Times New Roman" w:eastAsia="Times New Roman" w:hAnsi="Times New Roman" w:cs="Times New Roman"/>
          <w:b/>
          <w:bCs/>
          <w:kern w:val="32"/>
          <w:szCs w:val="24"/>
          <w:lang w:eastAsia="es-ES" w:bidi="ar-SA"/>
        </w:rPr>
        <w:t>rices</w:t>
      </w:r>
    </w:p>
    <w:p w:rsidR="003858CC" w:rsidRPr="003858CC" w:rsidRDefault="003858CC" w:rsidP="003858CC">
      <w:pPr>
        <w:keepNext/>
        <w:spacing w:after="0" w:line="240" w:lineRule="auto"/>
        <w:jc w:val="center"/>
        <w:outlineLvl w:val="0"/>
        <w:rPr>
          <w:rFonts w:ascii="Arial" w:eastAsia="Times New Roman" w:hAnsi="Arial" w:cs="Arial"/>
          <w:bCs/>
          <w:kern w:val="32"/>
          <w:sz w:val="32"/>
          <w:szCs w:val="32"/>
          <w:lang w:eastAsia="es-ES" w:bidi="ar-SA"/>
        </w:rPr>
      </w:pPr>
      <w:r w:rsidRPr="003858CC">
        <w:rPr>
          <w:rFonts w:ascii="Times New Roman" w:eastAsia="Times New Roman" w:hAnsi="Times New Roman" w:cs="Times New Roman"/>
          <w:bCs/>
          <w:kern w:val="32"/>
          <w:szCs w:val="24"/>
          <w:lang w:eastAsia="es-ES" w:bidi="ar-SA"/>
        </w:rPr>
        <w:t>(percentage points of annual inflation rate)</w:t>
      </w:r>
    </w:p>
    <w:tbl>
      <w:tblPr>
        <w:tblW w:w="0" w:type="auto"/>
        <w:jc w:val="center"/>
        <w:tblLook w:val="04A0"/>
      </w:tblPr>
      <w:tblGrid>
        <w:gridCol w:w="1080"/>
        <w:gridCol w:w="1080"/>
        <w:gridCol w:w="1080"/>
        <w:gridCol w:w="1080"/>
        <w:gridCol w:w="1081"/>
        <w:gridCol w:w="1081"/>
        <w:gridCol w:w="1081"/>
        <w:gridCol w:w="1081"/>
      </w:tblGrid>
      <w:tr w:rsidR="003858CC" w:rsidRPr="003858CC" w:rsidTr="00A87AE6">
        <w:trPr>
          <w:jc w:val="center"/>
        </w:trPr>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b/>
                <w:bCs/>
                <w:sz w:val="20"/>
                <w:szCs w:val="20"/>
                <w:lang w:eastAsia="es-ES" w:bidi="ar-SA"/>
              </w:rPr>
            </w:pPr>
            <w:r w:rsidRPr="003858CC">
              <w:rPr>
                <w:rFonts w:ascii="Times New Roman" w:eastAsia="Times New Roman" w:hAnsi="Times New Roman" w:cs="Times New Roman"/>
                <w:b/>
                <w:bCs/>
                <w:sz w:val="20"/>
                <w:szCs w:val="20"/>
                <w:lang w:eastAsia="es-ES" w:bidi="ar-SA"/>
              </w:rPr>
              <w:t> </w:t>
            </w: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bCs/>
                <w:sz w:val="20"/>
                <w:szCs w:val="20"/>
                <w:lang w:eastAsia="es-ES" w:bidi="ar-SA"/>
              </w:rPr>
            </w:pPr>
            <w:r w:rsidRPr="003858CC">
              <w:rPr>
                <w:rFonts w:ascii="Times New Roman" w:eastAsia="Times New Roman" w:hAnsi="Times New Roman" w:cs="Times New Roman"/>
                <w:b/>
                <w:bCs/>
                <w:sz w:val="20"/>
                <w:szCs w:val="20"/>
                <w:lang w:eastAsia="es-ES" w:bidi="ar-SA"/>
              </w:rPr>
              <w:t>First</w:t>
            </w:r>
            <w:r w:rsidRPr="003858CC">
              <w:rPr>
                <w:rFonts w:ascii="Times New Roman" w:eastAsia="Times New Roman" w:hAnsi="Times New Roman" w:cs="Times New Roman"/>
                <w:bCs/>
                <w:sz w:val="20"/>
                <w:szCs w:val="20"/>
                <w:vertAlign w:val="superscript"/>
                <w:lang w:eastAsia="es-ES" w:bidi="ar-SA"/>
              </w:rPr>
              <w:t>(a)</w:t>
            </w: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Last</w:t>
            </w:r>
            <w:r w:rsidRPr="003858CC">
              <w:rPr>
                <w:rFonts w:ascii="Times New Roman" w:eastAsia="Times New Roman" w:hAnsi="Times New Roman" w:cs="Times New Roman"/>
                <w:bCs/>
                <w:sz w:val="20"/>
                <w:szCs w:val="20"/>
                <w:vertAlign w:val="superscript"/>
                <w:lang w:eastAsia="es-ES" w:bidi="ar-SA"/>
              </w:rPr>
              <w:t>(a)</w:t>
            </w:r>
          </w:p>
        </w:tc>
        <w:tc>
          <w:tcPr>
            <w:tcW w:w="1080"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3M</w:t>
            </w:r>
            <w:r w:rsidRPr="003858CC">
              <w:rPr>
                <w:rFonts w:ascii="Times New Roman" w:eastAsia="Times New Roman" w:hAnsi="Times New Roman" w:cs="Times New Roman"/>
                <w:bCs/>
                <w:sz w:val="20"/>
                <w:szCs w:val="20"/>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6M</w:t>
            </w:r>
            <w:r w:rsidRPr="003858CC">
              <w:rPr>
                <w:rFonts w:ascii="Times New Roman" w:eastAsia="Times New Roman" w:hAnsi="Times New Roman" w:cs="Times New Roman"/>
                <w:bCs/>
                <w:sz w:val="20"/>
                <w:szCs w:val="20"/>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12M</w:t>
            </w:r>
            <w:r w:rsidRPr="003858CC">
              <w:rPr>
                <w:rFonts w:ascii="Times New Roman" w:eastAsia="Times New Roman" w:hAnsi="Times New Roman" w:cs="Times New Roman"/>
                <w:b/>
                <w:bCs/>
                <w:sz w:val="20"/>
                <w:szCs w:val="20"/>
                <w:vertAlign w:val="superscript"/>
                <w:lang w:eastAsia="es-ES" w:bidi="ar-SA"/>
              </w:rPr>
              <w:t>(b)</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Max</w:t>
            </w:r>
            <w:r w:rsidRPr="003858CC">
              <w:rPr>
                <w:rFonts w:ascii="Times New Roman" w:eastAsia="Times New Roman" w:hAnsi="Times New Roman" w:cs="Times New Roman"/>
                <w:bCs/>
                <w:sz w:val="20"/>
                <w:szCs w:val="20"/>
                <w:vertAlign w:val="superscript"/>
                <w:lang w:eastAsia="es-ES" w:bidi="ar-SA"/>
              </w:rPr>
              <w:t>(c)</w:t>
            </w:r>
          </w:p>
        </w:tc>
        <w:tc>
          <w:tcPr>
            <w:tcW w:w="1081" w:type="dxa"/>
            <w:tcBorders>
              <w:top w:val="double" w:sz="4" w:space="0" w:color="auto"/>
              <w:bottom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bCs/>
                <w:sz w:val="20"/>
                <w:szCs w:val="20"/>
                <w:vertAlign w:val="superscript"/>
                <w:lang w:eastAsia="es-ES" w:bidi="ar-SA"/>
              </w:rPr>
            </w:pPr>
            <w:r w:rsidRPr="003858CC">
              <w:rPr>
                <w:rFonts w:ascii="Times New Roman" w:eastAsia="Times New Roman" w:hAnsi="Times New Roman" w:cs="Times New Roman"/>
                <w:b/>
                <w:bCs/>
                <w:sz w:val="20"/>
                <w:szCs w:val="20"/>
                <w:lang w:eastAsia="es-ES" w:bidi="ar-SA"/>
              </w:rPr>
              <w:t>Month</w:t>
            </w:r>
            <w:r w:rsidRPr="003858CC">
              <w:rPr>
                <w:rFonts w:ascii="Times New Roman" w:eastAsia="Times New Roman" w:hAnsi="Times New Roman" w:cs="Times New Roman"/>
                <w:bCs/>
                <w:sz w:val="20"/>
                <w:szCs w:val="20"/>
                <w:vertAlign w:val="superscript"/>
                <w:lang w:eastAsia="es-ES" w:bidi="ar-SA"/>
              </w:rPr>
              <w:t>(c)</w:t>
            </w:r>
          </w:p>
        </w:tc>
      </w:tr>
      <w:tr w:rsidR="003858CC" w:rsidRPr="003858CC" w:rsidTr="00A87AE6">
        <w:trPr>
          <w:jc w:val="center"/>
        </w:trPr>
        <w:tc>
          <w:tcPr>
            <w:tcW w:w="1080" w:type="dxa"/>
            <w:tcBorders>
              <w:top w:val="sing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AUT</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0.06</w:t>
            </w:r>
          </w:p>
        </w:tc>
        <w:tc>
          <w:tcPr>
            <w:tcW w:w="1081" w:type="dxa"/>
            <w:tcBorders>
              <w:top w:val="sing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9</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BEL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BGR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9</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BRA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CAN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CHE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CHL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COL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CYP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CZE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DEU</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DNK</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ESP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EST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FIN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FRA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GBR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18</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GRC</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HKG</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HUN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IRL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-0.41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ISL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ISR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ITA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JPN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7</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KOR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LTU</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46</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LUX</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LVA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29</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MEX</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MLT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NLD</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14</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NOR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PER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PHL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0.40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POL</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PRT</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0.06</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0.08</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ROM</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0.31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0.41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0.41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SGP</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SVK</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24</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16</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SVN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48</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0.07</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SWE</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N/A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TUR</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7</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-0.03</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-0.25</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23</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TWN</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0.02</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0.00</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0.04</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w:t>
            </w:r>
          </w:p>
        </w:tc>
      </w:tr>
      <w:tr w:rsidR="003858CC" w:rsidRPr="003858CC" w:rsidTr="00A87AE6">
        <w:trPr>
          <w:jc w:val="center"/>
        </w:trPr>
        <w:tc>
          <w:tcPr>
            <w:tcW w:w="1080" w:type="dxa"/>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USA</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5</w:t>
            </w:r>
          </w:p>
        </w:tc>
        <w:tc>
          <w:tcPr>
            <w:tcW w:w="1080"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-0.09</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0.01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-0.11</w:t>
            </w:r>
          </w:p>
        </w:tc>
        <w:tc>
          <w:tcPr>
            <w:tcW w:w="1081" w:type="dxa"/>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3</w:t>
            </w:r>
          </w:p>
        </w:tc>
      </w:tr>
      <w:tr w:rsidR="003858CC" w:rsidRPr="003858CC" w:rsidTr="00A87AE6">
        <w:trPr>
          <w:jc w:val="center"/>
        </w:trPr>
        <w:tc>
          <w:tcPr>
            <w:tcW w:w="1080" w:type="dxa"/>
            <w:tcBorders>
              <w:bottom w:val="double" w:sz="4" w:space="0" w:color="auto"/>
            </w:tcBorders>
            <w:vAlign w:val="bottom"/>
          </w:tcPr>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ZAF</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29</w:t>
            </w:r>
          </w:p>
        </w:tc>
        <w:tc>
          <w:tcPr>
            <w:tcW w:w="1080"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0.66</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0.78</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0.84</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0.85</w:t>
            </w:r>
          </w:p>
        </w:tc>
        <w:tc>
          <w:tcPr>
            <w:tcW w:w="1081" w:type="dxa"/>
            <w:tcBorders>
              <w:bottom w:val="double" w:sz="4" w:space="0" w:color="auto"/>
            </w:tcBorders>
            <w:vAlign w:val="bottom"/>
          </w:tcPr>
          <w:p w:rsidR="003858CC" w:rsidRPr="003858CC" w:rsidRDefault="003858CC" w:rsidP="003858CC">
            <w:pPr>
              <w:spacing w:after="0" w:line="240" w:lineRule="auto"/>
              <w:jc w:val="center"/>
              <w:rPr>
                <w:rFonts w:ascii="Times New Roman" w:eastAsia="Times New Roman" w:hAnsi="Times New Roman" w:cs="Times New Roman"/>
                <w:sz w:val="20"/>
                <w:szCs w:val="20"/>
                <w:lang w:eastAsia="es-ES" w:bidi="ar-SA"/>
              </w:rPr>
            </w:pPr>
            <w:r w:rsidRPr="003858CC">
              <w:rPr>
                <w:rFonts w:ascii="Times New Roman" w:eastAsia="Times New Roman" w:hAnsi="Times New Roman" w:cs="Times New Roman"/>
                <w:sz w:val="20"/>
                <w:szCs w:val="20"/>
                <w:lang w:eastAsia="es-ES" w:bidi="ar-SA"/>
              </w:rPr>
              <w:t>11</w:t>
            </w:r>
          </w:p>
        </w:tc>
      </w:tr>
    </w:tbl>
    <w:p w:rsidR="003858CC" w:rsidRPr="003858CC" w:rsidRDefault="003858CC" w:rsidP="00A87AE6">
      <w:pPr>
        <w:spacing w:before="120" w:after="0" w:line="240" w:lineRule="auto"/>
        <w:ind w:right="618"/>
        <w:jc w:val="both"/>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Note</w:t>
      </w:r>
      <w:r w:rsidRPr="003858CC">
        <w:rPr>
          <w:rFonts w:ascii="Times New Roman" w:eastAsia="Times New Roman" w:hAnsi="Times New Roman" w:cs="Times New Roman"/>
          <w:sz w:val="20"/>
          <w:szCs w:val="20"/>
          <w:lang w:eastAsia="es-ES" w:bidi="ar-SA"/>
        </w:rPr>
        <w:t xml:space="preserve">: See Table C1. In CYP the contemporaneous effect is 0.04 and it is statistically significant. </w:t>
      </w:r>
    </w:p>
    <w:p w:rsidR="00A87AE6" w:rsidRPr="003858CC" w:rsidRDefault="00A87AE6" w:rsidP="00A87AE6">
      <w:pPr>
        <w:spacing w:after="0" w:line="240" w:lineRule="auto"/>
        <w:ind w:right="-1036"/>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Source</w:t>
      </w:r>
      <w:r w:rsidRPr="003858CC">
        <w:rPr>
          <w:rFonts w:ascii="Times New Roman" w:eastAsia="Times New Roman" w:hAnsi="Times New Roman" w:cs="Times New Roman"/>
          <w:sz w:val="20"/>
          <w:szCs w:val="20"/>
          <w:lang w:eastAsia="es-ES" w:bidi="ar-SA"/>
        </w:rPr>
        <w:t>: Author’s elaboration.</w:t>
      </w:r>
    </w:p>
    <w:p w:rsidR="003858CC" w:rsidRPr="003858CC" w:rsidRDefault="003858CC" w:rsidP="003858CC">
      <w:pPr>
        <w:spacing w:after="0" w:line="240" w:lineRule="auto"/>
        <w:jc w:val="center"/>
        <w:rPr>
          <w:rFonts w:ascii="Times New Roman" w:eastAsia="Times New Roman" w:hAnsi="Times New Roman" w:cs="Times New Roman"/>
          <w:b/>
          <w:szCs w:val="24"/>
          <w:lang w:eastAsia="es-ES" w:bidi="ar-SA"/>
        </w:rPr>
      </w:pPr>
    </w:p>
    <w:p w:rsidR="00A87AE6" w:rsidRDefault="00A87AE6">
      <w:pPr>
        <w:spacing w:after="200"/>
        <w:rPr>
          <w:rFonts w:ascii="Times New Roman" w:eastAsia="Times New Roman" w:hAnsi="Times New Roman" w:cs="Times New Roman"/>
          <w:b/>
          <w:szCs w:val="24"/>
          <w:lang w:eastAsia="es-ES" w:bidi="ar-SA"/>
        </w:rPr>
      </w:pPr>
      <w:r>
        <w:rPr>
          <w:rFonts w:ascii="Times New Roman" w:eastAsia="Times New Roman" w:hAnsi="Times New Roman" w:cs="Times New Roman"/>
          <w:b/>
          <w:szCs w:val="24"/>
          <w:lang w:eastAsia="es-ES" w:bidi="ar-SA"/>
        </w:rPr>
        <w:br w:type="page"/>
      </w:r>
    </w:p>
    <w:p w:rsidR="003858CC" w:rsidRPr="003858CC" w:rsidRDefault="003858CC" w:rsidP="003858CC">
      <w:pPr>
        <w:spacing w:after="0" w:line="240" w:lineRule="auto"/>
        <w:jc w:val="center"/>
        <w:rPr>
          <w:rFonts w:ascii="Times New Roman" w:eastAsia="Times New Roman" w:hAnsi="Times New Roman" w:cs="Times New Roman"/>
          <w:b/>
          <w:szCs w:val="24"/>
          <w:lang w:eastAsia="es-ES" w:bidi="ar-SA"/>
        </w:rPr>
      </w:pPr>
      <w:r w:rsidRPr="003858CC">
        <w:rPr>
          <w:rFonts w:ascii="Times New Roman" w:eastAsia="Times New Roman" w:hAnsi="Times New Roman" w:cs="Times New Roman"/>
          <w:b/>
          <w:szCs w:val="24"/>
          <w:lang w:eastAsia="es-ES" w:bidi="ar-SA"/>
        </w:rPr>
        <w:lastRenderedPageBreak/>
        <w:t>Table D1</w:t>
      </w:r>
      <w:r w:rsidR="00A87AE6">
        <w:rPr>
          <w:rFonts w:ascii="Times New Roman" w:eastAsia="Times New Roman" w:hAnsi="Times New Roman" w:cs="Times New Roman"/>
          <w:b/>
          <w:szCs w:val="24"/>
          <w:lang w:eastAsia="es-ES" w:bidi="ar-SA"/>
        </w:rPr>
        <w:t xml:space="preserve">  </w:t>
      </w:r>
      <w:r w:rsidRPr="003858CC">
        <w:rPr>
          <w:rFonts w:ascii="Times New Roman" w:eastAsia="Times New Roman" w:hAnsi="Times New Roman" w:cs="Times New Roman"/>
          <w:b/>
          <w:szCs w:val="24"/>
          <w:lang w:eastAsia="es-ES" w:bidi="ar-SA"/>
        </w:rPr>
        <w:t xml:space="preserve"> Average </w:t>
      </w:r>
      <w:r w:rsidR="00A87AE6">
        <w:rPr>
          <w:rFonts w:ascii="Times New Roman" w:eastAsia="Times New Roman" w:hAnsi="Times New Roman" w:cs="Times New Roman"/>
          <w:b/>
          <w:szCs w:val="24"/>
          <w:lang w:eastAsia="es-ES" w:bidi="ar-SA"/>
        </w:rPr>
        <w:t>Effect on Core Inflation when Changing the Order of t</w:t>
      </w:r>
      <w:r w:rsidR="00A87AE6" w:rsidRPr="003858CC">
        <w:rPr>
          <w:rFonts w:ascii="Times New Roman" w:eastAsia="Times New Roman" w:hAnsi="Times New Roman" w:cs="Times New Roman"/>
          <w:b/>
          <w:szCs w:val="24"/>
          <w:lang w:eastAsia="es-ES" w:bidi="ar-SA"/>
        </w:rPr>
        <w:t>he Variables</w:t>
      </w:r>
    </w:p>
    <w:p w:rsidR="003858CC" w:rsidRPr="003858CC" w:rsidRDefault="003858CC" w:rsidP="003858CC">
      <w:pPr>
        <w:spacing w:after="0" w:line="240" w:lineRule="auto"/>
        <w:jc w:val="center"/>
        <w:rPr>
          <w:rFonts w:ascii="Times New Roman" w:eastAsia="Times New Roman" w:hAnsi="Times New Roman" w:cs="Times New Roman"/>
          <w:szCs w:val="24"/>
          <w:lang w:eastAsia="es-ES" w:bidi="ar-SA"/>
        </w:rPr>
      </w:pPr>
      <w:r w:rsidRPr="003858CC">
        <w:rPr>
          <w:rFonts w:ascii="Times New Roman" w:eastAsia="Times New Roman" w:hAnsi="Times New Roman" w:cs="Times New Roman"/>
          <w:szCs w:val="24"/>
          <w:lang w:eastAsia="es-ES" w:bidi="ar-SA"/>
        </w:rPr>
        <w:t>(percentage points of annual inflation rate)</w:t>
      </w:r>
    </w:p>
    <w:tbl>
      <w:tblPr>
        <w:tblW w:w="0" w:type="auto"/>
        <w:jc w:val="center"/>
        <w:tblLook w:val="04A0"/>
      </w:tblPr>
      <w:tblGrid>
        <w:gridCol w:w="956"/>
        <w:gridCol w:w="591"/>
        <w:gridCol w:w="591"/>
        <w:gridCol w:w="546"/>
        <w:gridCol w:w="546"/>
        <w:gridCol w:w="531"/>
        <w:gridCol w:w="546"/>
        <w:gridCol w:w="546"/>
        <w:gridCol w:w="531"/>
        <w:gridCol w:w="546"/>
        <w:gridCol w:w="591"/>
        <w:gridCol w:w="591"/>
        <w:gridCol w:w="546"/>
        <w:gridCol w:w="546"/>
        <w:gridCol w:w="531"/>
        <w:gridCol w:w="546"/>
      </w:tblGrid>
      <w:tr w:rsidR="003858CC" w:rsidRPr="00A87AE6" w:rsidTr="00A87AE6">
        <w:trPr>
          <w:jc w:val="center"/>
        </w:trPr>
        <w:tc>
          <w:tcPr>
            <w:tcW w:w="0" w:type="auto"/>
            <w:gridSpan w:val="16"/>
            <w:tcBorders>
              <w:top w:val="double" w:sz="4" w:space="0" w:color="auto"/>
              <w:bottom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Unit shock to energy prices</w:t>
            </w:r>
          </w:p>
        </w:tc>
      </w:tr>
      <w:tr w:rsidR="003858CC" w:rsidRPr="00A87AE6" w:rsidTr="00A87AE6">
        <w:trPr>
          <w:jc w:val="center"/>
        </w:trPr>
        <w:tc>
          <w:tcPr>
            <w:tcW w:w="0" w:type="auto"/>
            <w:tcBorders>
              <w:top w:val="single" w:sz="4" w:space="0" w:color="auto"/>
            </w:tcBorders>
            <w:shd w:val="clear" w:color="auto" w:fill="auto"/>
          </w:tcPr>
          <w:p w:rsidR="003858CC" w:rsidRPr="00A87AE6" w:rsidRDefault="003858CC" w:rsidP="003858CC">
            <w:pPr>
              <w:spacing w:after="0" w:line="240" w:lineRule="auto"/>
              <w:rPr>
                <w:rFonts w:ascii="Times New Roman" w:eastAsia="Times New Roman" w:hAnsi="Times New Roman" w:cs="Times New Roman"/>
                <w:sz w:val="18"/>
                <w:szCs w:val="18"/>
                <w:lang w:eastAsia="es-ES" w:bidi="ar-SA"/>
              </w:rPr>
            </w:pP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3M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6M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12M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Max</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Month</w:t>
            </w:r>
          </w:p>
        </w:tc>
      </w:tr>
      <w:tr w:rsidR="003858CC" w:rsidRPr="00A87AE6" w:rsidTr="00A87AE6">
        <w:trPr>
          <w:jc w:val="center"/>
        </w:trPr>
        <w:tc>
          <w:tcPr>
            <w:tcW w:w="0" w:type="auto"/>
            <w:tcBorders>
              <w:bottom w:val="single" w:sz="4" w:space="0" w:color="auto"/>
            </w:tcBorders>
            <w:shd w:val="clear" w:color="auto" w:fill="auto"/>
          </w:tcPr>
          <w:p w:rsidR="003858CC" w:rsidRPr="00A87AE6" w:rsidRDefault="003858CC" w:rsidP="003858CC">
            <w:pPr>
              <w:spacing w:after="0" w:line="240" w:lineRule="auto"/>
              <w:rPr>
                <w:rFonts w:ascii="Times New Roman" w:eastAsia="Times New Roman" w:hAnsi="Times New Roman" w:cs="Times New Roman"/>
                <w:sz w:val="18"/>
                <w:szCs w:val="18"/>
                <w:lang w:eastAsia="es-ES" w:bidi="ar-SA"/>
              </w:rPr>
            </w:pP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r>
      <w:tr w:rsidR="003858CC" w:rsidRPr="00A87AE6" w:rsidTr="00A87AE6">
        <w:trPr>
          <w:jc w:val="center"/>
        </w:trPr>
        <w:tc>
          <w:tcPr>
            <w:tcW w:w="0" w:type="auto"/>
            <w:tcBorders>
              <w:top w:val="single" w:sz="4" w:space="0" w:color="auto"/>
            </w:tcBorders>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All</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14.2</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OECD</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14.4</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Europe</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14.5</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   Adv.</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14.2</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   Emer.</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15.7</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 Asia</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15.7</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N. Am</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15.5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15.5</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Latin Am. </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8.8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7.2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Advanced</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13.8</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Emerging</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14.8</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IT</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13.2</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Non-IT</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15.2</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highlight w:val="yellow"/>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p>
        </w:tc>
      </w:tr>
      <w:tr w:rsidR="003858CC" w:rsidRPr="00A87AE6" w:rsidTr="00A87AE6">
        <w:trPr>
          <w:jc w:val="center"/>
        </w:trPr>
        <w:tc>
          <w:tcPr>
            <w:tcW w:w="0" w:type="auto"/>
            <w:gridSpan w:val="16"/>
            <w:tcBorders>
              <w:bottom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Unit shock to food prices</w:t>
            </w:r>
          </w:p>
        </w:tc>
      </w:tr>
      <w:tr w:rsidR="003858CC" w:rsidRPr="00A87AE6" w:rsidTr="00A87AE6">
        <w:trPr>
          <w:jc w:val="center"/>
        </w:trPr>
        <w:tc>
          <w:tcPr>
            <w:tcW w:w="0" w:type="auto"/>
            <w:tcBorders>
              <w:top w:val="single" w:sz="4" w:space="0" w:color="auto"/>
            </w:tcBorders>
            <w:shd w:val="clear" w:color="auto" w:fill="auto"/>
          </w:tcPr>
          <w:p w:rsidR="003858CC" w:rsidRPr="00A87AE6" w:rsidRDefault="003858CC" w:rsidP="003858CC">
            <w:pPr>
              <w:spacing w:after="0" w:line="240" w:lineRule="auto"/>
              <w:rPr>
                <w:rFonts w:ascii="Times New Roman" w:eastAsia="Times New Roman" w:hAnsi="Times New Roman" w:cs="Times New Roman"/>
                <w:sz w:val="18"/>
                <w:szCs w:val="18"/>
                <w:lang w:eastAsia="es-ES" w:bidi="ar-SA"/>
              </w:rPr>
            </w:pP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3M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6M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12M</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Max</w:t>
            </w:r>
          </w:p>
        </w:tc>
        <w:tc>
          <w:tcPr>
            <w:tcW w:w="0" w:type="auto"/>
            <w:gridSpan w:val="3"/>
            <w:tcBorders>
              <w:top w:val="single" w:sz="4" w:space="0" w:color="auto"/>
            </w:tcBorders>
            <w:shd w:val="clear" w:color="auto" w:fill="auto"/>
          </w:tcPr>
          <w:p w:rsidR="003858CC" w:rsidRPr="00A87AE6" w:rsidRDefault="003858CC" w:rsidP="003858CC">
            <w:pPr>
              <w:spacing w:after="0" w:line="240" w:lineRule="auto"/>
              <w:jc w:val="center"/>
              <w:rPr>
                <w:rFonts w:ascii="Times New Roman" w:eastAsia="Times New Roman" w:hAnsi="Times New Roman" w:cs="Times New Roman"/>
                <w:b/>
                <w:sz w:val="18"/>
                <w:szCs w:val="18"/>
                <w:lang w:eastAsia="es-ES" w:bidi="ar-SA"/>
              </w:rPr>
            </w:pPr>
            <w:r w:rsidRPr="00A87AE6">
              <w:rPr>
                <w:rFonts w:ascii="Times New Roman" w:eastAsia="Times New Roman" w:hAnsi="Times New Roman" w:cs="Times New Roman"/>
                <w:b/>
                <w:sz w:val="18"/>
                <w:szCs w:val="18"/>
                <w:lang w:eastAsia="es-ES" w:bidi="ar-SA"/>
              </w:rPr>
              <w:t>Month</w:t>
            </w:r>
          </w:p>
        </w:tc>
      </w:tr>
      <w:tr w:rsidR="003858CC" w:rsidRPr="00A87AE6" w:rsidTr="00A87AE6">
        <w:trPr>
          <w:jc w:val="center"/>
        </w:trPr>
        <w:tc>
          <w:tcPr>
            <w:tcW w:w="0" w:type="auto"/>
            <w:tcBorders>
              <w:bottom w:val="single" w:sz="4" w:space="0" w:color="auto"/>
            </w:tcBorders>
            <w:shd w:val="clear" w:color="auto" w:fill="auto"/>
          </w:tcPr>
          <w:p w:rsidR="003858CC" w:rsidRPr="00A87AE6" w:rsidRDefault="003858CC" w:rsidP="003858CC">
            <w:pPr>
              <w:spacing w:after="0" w:line="240" w:lineRule="auto"/>
              <w:rPr>
                <w:rFonts w:ascii="Times New Roman" w:eastAsia="Times New Roman" w:hAnsi="Times New Roman" w:cs="Times New Roman"/>
                <w:sz w:val="18"/>
                <w:szCs w:val="18"/>
                <w:lang w:eastAsia="es-ES" w:bidi="ar-SA"/>
              </w:rPr>
            </w:pP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Orig</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Min</w:t>
            </w:r>
          </w:p>
        </w:tc>
        <w:tc>
          <w:tcPr>
            <w:tcW w:w="0" w:type="auto"/>
            <w:tcBorders>
              <w:bottom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Max</w:t>
            </w:r>
          </w:p>
        </w:tc>
      </w:tr>
      <w:tr w:rsidR="003858CC" w:rsidRPr="00A87AE6" w:rsidTr="00A87AE6">
        <w:trPr>
          <w:jc w:val="center"/>
        </w:trPr>
        <w:tc>
          <w:tcPr>
            <w:tcW w:w="0" w:type="auto"/>
            <w:tcBorders>
              <w:top w:val="single" w:sz="4" w:space="0" w:color="auto"/>
            </w:tcBorders>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All</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0.15</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10.0</w:t>
            </w:r>
          </w:p>
        </w:tc>
        <w:tc>
          <w:tcPr>
            <w:tcW w:w="0" w:type="auto"/>
            <w:tcBorders>
              <w:top w:val="sing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12.1</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OECD</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12.3</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Europe</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12.1</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   Adv.</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12.0</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   Emer.</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12.5</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 Asia</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5.8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5.8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11.5</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N. Am</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4.5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4.5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12.5</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 xml:space="preserve">Latin Am. </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8.4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8.2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12.8</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Advanced</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12.1</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Emerging</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0.27</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12.2</w:t>
            </w:r>
          </w:p>
        </w:tc>
      </w:tr>
      <w:tr w:rsidR="003858CC" w:rsidRPr="00A87AE6" w:rsidTr="00A87AE6">
        <w:trPr>
          <w:jc w:val="center"/>
        </w:trPr>
        <w:tc>
          <w:tcPr>
            <w:tcW w:w="0" w:type="auto"/>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IT</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0.14</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0.15</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10.9</w:t>
            </w:r>
          </w:p>
        </w:tc>
        <w:tc>
          <w:tcPr>
            <w:tcW w:w="0" w:type="auto"/>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12.5</w:t>
            </w:r>
          </w:p>
        </w:tc>
      </w:tr>
      <w:tr w:rsidR="003858CC" w:rsidRPr="00A87AE6" w:rsidTr="00A87AE6">
        <w:trPr>
          <w:jc w:val="center"/>
        </w:trPr>
        <w:tc>
          <w:tcPr>
            <w:tcW w:w="0" w:type="auto"/>
            <w:tcBorders>
              <w:bottom w:val="double" w:sz="4" w:space="0" w:color="auto"/>
            </w:tcBorders>
            <w:shd w:val="clear" w:color="auto" w:fill="auto"/>
            <w:vAlign w:val="bottom"/>
          </w:tcPr>
          <w:p w:rsidR="003858CC" w:rsidRPr="00A87AE6" w:rsidRDefault="003858CC" w:rsidP="003858CC">
            <w:pPr>
              <w:spacing w:after="0" w:line="240" w:lineRule="auto"/>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Non-IT</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0.06</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0.08</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0.12</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0.10</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0.11</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0.09</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0.13</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9.3</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9.3</w:t>
            </w:r>
          </w:p>
        </w:tc>
        <w:tc>
          <w:tcPr>
            <w:tcW w:w="0" w:type="auto"/>
            <w:tcBorders>
              <w:bottom w:val="double" w:sz="4" w:space="0" w:color="auto"/>
            </w:tcBorders>
            <w:shd w:val="clear" w:color="auto" w:fill="auto"/>
            <w:vAlign w:val="bottom"/>
          </w:tcPr>
          <w:p w:rsidR="003858CC" w:rsidRPr="00A87AE6" w:rsidRDefault="003858CC" w:rsidP="003858CC">
            <w:pPr>
              <w:spacing w:after="0" w:line="240" w:lineRule="auto"/>
              <w:jc w:val="center"/>
              <w:rPr>
                <w:rFonts w:ascii="Times New Roman" w:eastAsia="Times New Roman" w:hAnsi="Times New Roman" w:cs="Times New Roman"/>
                <w:color w:val="000000"/>
                <w:sz w:val="18"/>
                <w:szCs w:val="18"/>
                <w:lang w:eastAsia="es-ES" w:bidi="ar-SA"/>
              </w:rPr>
            </w:pPr>
            <w:r w:rsidRPr="00A87AE6">
              <w:rPr>
                <w:rFonts w:ascii="Times New Roman" w:eastAsia="Times New Roman" w:hAnsi="Times New Roman" w:cs="Times New Roman"/>
                <w:color w:val="000000"/>
                <w:sz w:val="18"/>
                <w:szCs w:val="18"/>
                <w:lang w:eastAsia="es-ES" w:bidi="ar-SA"/>
              </w:rPr>
              <w:t>11.8</w:t>
            </w:r>
          </w:p>
        </w:tc>
      </w:tr>
    </w:tbl>
    <w:p w:rsidR="003858CC" w:rsidRPr="003858CC" w:rsidRDefault="003858CC" w:rsidP="00A87AE6">
      <w:pPr>
        <w:spacing w:before="120" w:after="0" w:line="240" w:lineRule="auto"/>
        <w:jc w:val="both"/>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Notes:</w:t>
      </w:r>
      <w:r w:rsidRPr="003858CC">
        <w:rPr>
          <w:rFonts w:ascii="Times New Roman" w:eastAsia="Times New Roman" w:hAnsi="Times New Roman" w:cs="Times New Roman"/>
          <w:sz w:val="20"/>
          <w:szCs w:val="20"/>
          <w:lang w:eastAsia="es-ES" w:bidi="ar-SA"/>
        </w:rPr>
        <w:t xml:space="preserve"> The columns “Min” (“Max”) report the minimum (maximum) values fr</w:t>
      </w:r>
      <w:r w:rsidR="00A87AE6">
        <w:rPr>
          <w:rFonts w:ascii="Times New Roman" w:eastAsia="Times New Roman" w:hAnsi="Times New Roman" w:cs="Times New Roman"/>
          <w:sz w:val="20"/>
          <w:szCs w:val="20"/>
          <w:lang w:eastAsia="es-ES" w:bidi="ar-SA"/>
        </w:rPr>
        <w:t>om the six models estimated for </w:t>
      </w:r>
      <w:r w:rsidRPr="003858CC">
        <w:rPr>
          <w:rFonts w:ascii="Times New Roman" w:eastAsia="Times New Roman" w:hAnsi="Times New Roman" w:cs="Times New Roman"/>
          <w:sz w:val="20"/>
          <w:szCs w:val="20"/>
          <w:lang w:eastAsia="es-ES" w:bidi="ar-SA"/>
        </w:rPr>
        <w:t>each country.</w:t>
      </w:r>
    </w:p>
    <w:p w:rsidR="00A87AE6" w:rsidRPr="003858CC" w:rsidRDefault="00A87AE6" w:rsidP="00A87AE6">
      <w:pPr>
        <w:spacing w:after="0" w:line="240" w:lineRule="auto"/>
        <w:rPr>
          <w:rFonts w:ascii="Times New Roman" w:eastAsia="Times New Roman" w:hAnsi="Times New Roman" w:cs="Times New Roman"/>
          <w:sz w:val="20"/>
          <w:szCs w:val="20"/>
          <w:lang w:eastAsia="es-ES" w:bidi="ar-SA"/>
        </w:rPr>
      </w:pPr>
      <w:r w:rsidRPr="00A87AE6">
        <w:rPr>
          <w:rFonts w:ascii="Times New Roman" w:eastAsia="Times New Roman" w:hAnsi="Times New Roman" w:cs="Times New Roman"/>
          <w:i/>
          <w:sz w:val="20"/>
          <w:szCs w:val="20"/>
          <w:lang w:eastAsia="es-ES" w:bidi="ar-SA"/>
        </w:rPr>
        <w:t>Source</w:t>
      </w:r>
      <w:r w:rsidRPr="003858CC">
        <w:rPr>
          <w:rFonts w:ascii="Times New Roman" w:eastAsia="Times New Roman" w:hAnsi="Times New Roman" w:cs="Times New Roman"/>
          <w:sz w:val="20"/>
          <w:szCs w:val="20"/>
          <w:lang w:eastAsia="es-ES" w:bidi="ar-SA"/>
        </w:rPr>
        <w:t>: Author’s elaboration.</w:t>
      </w:r>
    </w:p>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p>
    <w:p w:rsidR="003858CC" w:rsidRPr="003858CC" w:rsidRDefault="003858CC" w:rsidP="003858CC">
      <w:pPr>
        <w:spacing w:after="0" w:line="240" w:lineRule="auto"/>
        <w:rPr>
          <w:rFonts w:ascii="Times New Roman" w:eastAsia="Times New Roman" w:hAnsi="Times New Roman" w:cs="Times New Roman"/>
          <w:sz w:val="20"/>
          <w:szCs w:val="20"/>
          <w:lang w:eastAsia="es-ES" w:bidi="ar-SA"/>
        </w:rPr>
      </w:pPr>
    </w:p>
    <w:sectPr w:rsidR="003858CC" w:rsidRPr="003858CC" w:rsidSect="00342C10">
      <w:footerReference w:type="even" r:id="rId7"/>
      <w:footerReference w:type="default" r:id="rId8"/>
      <w:footerReference w:type="first" r:id="rId9"/>
      <w:pgSz w:w="11907" w:h="16839"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A8" w:rsidRDefault="001E04A8" w:rsidP="003858CC">
      <w:pPr>
        <w:spacing w:after="0" w:line="240" w:lineRule="auto"/>
      </w:pPr>
      <w:r>
        <w:separator/>
      </w:r>
    </w:p>
  </w:endnote>
  <w:endnote w:type="continuationSeparator" w:id="0">
    <w:p w:rsidR="001E04A8" w:rsidRDefault="001E04A8" w:rsidP="0038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10" w:rsidRDefault="00342C10" w:rsidP="00342C10">
    <w:pPr>
      <w:pStyle w:val="Zpat"/>
      <w:framePr w:wrap="around" w:vAnchor="text" w:hAnchor="margin" w:xAlign="center"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rsidR="00342C10" w:rsidRDefault="00342C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10" w:rsidRDefault="00342C10">
    <w:pPr>
      <w:pStyle w:val="Zpat"/>
      <w:jc w:val="center"/>
    </w:pPr>
    <w:fldSimple w:instr=" PAGE   \* MERGEFORMAT ">
      <w:r w:rsidR="00A87AE6">
        <w:rPr>
          <w:noProof/>
        </w:rPr>
        <w:t>9</w:t>
      </w:r>
    </w:fldSimple>
  </w:p>
  <w:p w:rsidR="00342C10" w:rsidRDefault="00342C1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10" w:rsidRDefault="00342C10" w:rsidP="00342C10">
    <w:pPr>
      <w:pStyle w:val="Zpat"/>
      <w:jc w:val="center"/>
    </w:pPr>
    <w:fldSimple w:instr=" PAGE   \* MERGEFORMAT ">
      <w:r>
        <w:rPr>
          <w:noProof/>
        </w:rPr>
        <w:t>1</w:t>
      </w:r>
    </w:fldSimple>
  </w:p>
  <w:p w:rsidR="00342C10" w:rsidRPr="00725FFE" w:rsidRDefault="00342C10">
    <w:pPr>
      <w:pStyle w:val="Zpat"/>
      <w:rPr>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A8" w:rsidRDefault="001E04A8" w:rsidP="003858CC">
      <w:pPr>
        <w:spacing w:after="0" w:line="240" w:lineRule="auto"/>
      </w:pPr>
      <w:r>
        <w:separator/>
      </w:r>
    </w:p>
  </w:footnote>
  <w:footnote w:type="continuationSeparator" w:id="0">
    <w:p w:rsidR="001E04A8" w:rsidRDefault="001E04A8" w:rsidP="003858CC">
      <w:pPr>
        <w:spacing w:after="0" w:line="240" w:lineRule="auto"/>
      </w:pPr>
      <w:r>
        <w:continuationSeparator/>
      </w:r>
    </w:p>
  </w:footnote>
  <w:footnote w:id="1">
    <w:p w:rsidR="00342C10" w:rsidRPr="00342C10" w:rsidRDefault="00342C10" w:rsidP="00342C10">
      <w:pPr>
        <w:pStyle w:val="Textpoznpodarou"/>
        <w:jc w:val="both"/>
        <w:rPr>
          <w:sz w:val="22"/>
          <w:szCs w:val="22"/>
        </w:rPr>
      </w:pPr>
      <w:r w:rsidRPr="00342C10">
        <w:rPr>
          <w:rStyle w:val="Znakapoznpodarou"/>
          <w:rFonts w:eastAsiaTheme="majorEastAsia"/>
          <w:sz w:val="22"/>
          <w:szCs w:val="22"/>
        </w:rPr>
        <w:footnoteRef/>
      </w:r>
      <w:r w:rsidRPr="00342C10">
        <w:rPr>
          <w:sz w:val="22"/>
          <w:szCs w:val="22"/>
        </w:rPr>
        <w:t xml:space="preserve"> Kilian (2001) argues that including more lags than suggested by this parsimonious selection criterion may result in more accurate impulse response estimates.</w:t>
      </w:r>
    </w:p>
  </w:footnote>
  <w:footnote w:id="2">
    <w:p w:rsidR="00342C10" w:rsidRPr="00342C10" w:rsidRDefault="00342C10" w:rsidP="00342C10">
      <w:pPr>
        <w:pStyle w:val="Textpoznpodarou"/>
        <w:jc w:val="both"/>
        <w:rPr>
          <w:sz w:val="22"/>
          <w:szCs w:val="22"/>
        </w:rPr>
      </w:pPr>
      <w:r w:rsidRPr="00342C10">
        <w:rPr>
          <w:rStyle w:val="Znakapoznpodarou"/>
          <w:rFonts w:eastAsiaTheme="majorEastAsia"/>
          <w:sz w:val="22"/>
          <w:szCs w:val="22"/>
        </w:rPr>
        <w:footnoteRef/>
      </w:r>
      <w:r w:rsidRPr="00342C10">
        <w:rPr>
          <w:sz w:val="22"/>
          <w:szCs w:val="22"/>
        </w:rPr>
        <w:t xml:space="preserve"> As mentioned by Juselius (2006), VAR estimates are more sensitive to non-normality due to skewness than to excess kurtosis.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3F6"/>
    <w:multiLevelType w:val="hybridMultilevel"/>
    <w:tmpl w:val="E22C3040"/>
    <w:lvl w:ilvl="0" w:tplc="69D690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4910217"/>
    <w:multiLevelType w:val="hybridMultilevel"/>
    <w:tmpl w:val="AFA01FA4"/>
    <w:lvl w:ilvl="0" w:tplc="D24421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8156752"/>
    <w:multiLevelType w:val="hybridMultilevel"/>
    <w:tmpl w:val="0DBAEFC0"/>
    <w:lvl w:ilvl="0" w:tplc="7FDA65F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F755B2"/>
    <w:multiLevelType w:val="hybridMultilevel"/>
    <w:tmpl w:val="CA243B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2D2594"/>
    <w:multiLevelType w:val="hybridMultilevel"/>
    <w:tmpl w:val="83BA1D64"/>
    <w:lvl w:ilvl="0" w:tplc="A9EC41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876C22"/>
    <w:multiLevelType w:val="hybridMultilevel"/>
    <w:tmpl w:val="F774DFDE"/>
    <w:lvl w:ilvl="0" w:tplc="8DEE83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055AF5"/>
    <w:multiLevelType w:val="hybridMultilevel"/>
    <w:tmpl w:val="562C39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BB13B2F"/>
    <w:multiLevelType w:val="hybridMultilevel"/>
    <w:tmpl w:val="3160BF06"/>
    <w:lvl w:ilvl="0" w:tplc="95205B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D63C5F"/>
    <w:multiLevelType w:val="hybridMultilevel"/>
    <w:tmpl w:val="70A4A2E0"/>
    <w:lvl w:ilvl="0" w:tplc="44DAADA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2E80FB2"/>
    <w:multiLevelType w:val="hybridMultilevel"/>
    <w:tmpl w:val="3160BF06"/>
    <w:lvl w:ilvl="0" w:tplc="95205B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BB10998"/>
    <w:multiLevelType w:val="hybridMultilevel"/>
    <w:tmpl w:val="2EA865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37F6D0A"/>
    <w:multiLevelType w:val="hybridMultilevel"/>
    <w:tmpl w:val="443C2AA0"/>
    <w:lvl w:ilvl="0" w:tplc="E392E4B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926F9D"/>
    <w:multiLevelType w:val="hybridMultilevel"/>
    <w:tmpl w:val="01D0F966"/>
    <w:lvl w:ilvl="0" w:tplc="D0A4B06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13B66EF"/>
    <w:multiLevelType w:val="hybridMultilevel"/>
    <w:tmpl w:val="D4AC52E6"/>
    <w:lvl w:ilvl="0" w:tplc="340A000B">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D872ED3"/>
    <w:multiLevelType w:val="hybridMultilevel"/>
    <w:tmpl w:val="73CE46FA"/>
    <w:lvl w:ilvl="0" w:tplc="340A000B">
      <w:start w:val="1"/>
      <w:numFmt w:val="bullet"/>
      <w:lvlText w:val=""/>
      <w:lvlJc w:val="left"/>
      <w:pPr>
        <w:ind w:left="720" w:hanging="360"/>
      </w:pPr>
      <w:rPr>
        <w:rFonts w:ascii="Wingdings" w:hAnsi="Wingdings" w:hint="default"/>
      </w:rPr>
    </w:lvl>
    <w:lvl w:ilvl="1" w:tplc="340A000B">
      <w:start w:val="1"/>
      <w:numFmt w:val="bullet"/>
      <w:lvlText w:val=""/>
      <w:lvlJc w:val="left"/>
      <w:pPr>
        <w:ind w:left="1440" w:hanging="360"/>
      </w:pPr>
      <w:rPr>
        <w:rFonts w:ascii="Wingdings" w:hAnsi="Wingdings"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DF63E16"/>
    <w:multiLevelType w:val="hybridMultilevel"/>
    <w:tmpl w:val="1A3CCF3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0A54355"/>
    <w:multiLevelType w:val="hybridMultilevel"/>
    <w:tmpl w:val="41942810"/>
    <w:lvl w:ilvl="0" w:tplc="0FDEF2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121443E"/>
    <w:multiLevelType w:val="hybridMultilevel"/>
    <w:tmpl w:val="6040CF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8617305"/>
    <w:multiLevelType w:val="hybridMultilevel"/>
    <w:tmpl w:val="E352515E"/>
    <w:lvl w:ilvl="0" w:tplc="5D0C131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C3E39F8"/>
    <w:multiLevelType w:val="hybridMultilevel"/>
    <w:tmpl w:val="A7F4E22A"/>
    <w:lvl w:ilvl="0" w:tplc="1338CEB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3"/>
  </w:num>
  <w:num w:numId="4">
    <w:abstractNumId w:val="6"/>
  </w:num>
  <w:num w:numId="5">
    <w:abstractNumId w:val="15"/>
  </w:num>
  <w:num w:numId="6">
    <w:abstractNumId w:val="13"/>
  </w:num>
  <w:num w:numId="7">
    <w:abstractNumId w:val="17"/>
  </w:num>
  <w:num w:numId="8">
    <w:abstractNumId w:val="8"/>
  </w:num>
  <w:num w:numId="9">
    <w:abstractNumId w:val="0"/>
  </w:num>
  <w:num w:numId="10">
    <w:abstractNumId w:val="4"/>
  </w:num>
  <w:num w:numId="11">
    <w:abstractNumId w:val="19"/>
  </w:num>
  <w:num w:numId="12">
    <w:abstractNumId w:val="11"/>
  </w:num>
  <w:num w:numId="13">
    <w:abstractNumId w:val="1"/>
  </w:num>
  <w:num w:numId="14">
    <w:abstractNumId w:val="18"/>
  </w:num>
  <w:num w:numId="15">
    <w:abstractNumId w:val="5"/>
  </w:num>
  <w:num w:numId="16">
    <w:abstractNumId w:val="12"/>
  </w:num>
  <w:num w:numId="17">
    <w:abstractNumId w:val="9"/>
  </w:num>
  <w:num w:numId="18">
    <w:abstractNumId w:val="7"/>
  </w:num>
  <w:num w:numId="19">
    <w:abstractNumId w:val="1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858CC"/>
    <w:rsid w:val="001D3DB5"/>
    <w:rsid w:val="001E04A8"/>
    <w:rsid w:val="00342C10"/>
    <w:rsid w:val="003858CC"/>
    <w:rsid w:val="003C5C82"/>
    <w:rsid w:val="00442828"/>
    <w:rsid w:val="00494FB5"/>
    <w:rsid w:val="0057401E"/>
    <w:rsid w:val="00575D9B"/>
    <w:rsid w:val="005B6088"/>
    <w:rsid w:val="00771D6D"/>
    <w:rsid w:val="008001CD"/>
    <w:rsid w:val="0084375C"/>
    <w:rsid w:val="008F350E"/>
    <w:rsid w:val="00A87AE6"/>
    <w:rsid w:val="00AB22FC"/>
    <w:rsid w:val="00AB7592"/>
    <w:rsid w:val="00BF6ECB"/>
    <w:rsid w:val="00DB5736"/>
    <w:rsid w:val="00F02A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1D6D"/>
    <w:pPr>
      <w:spacing w:after="60"/>
    </w:pPr>
    <w:rPr>
      <w:rFonts w:ascii="Cambria" w:hAnsi="Cambria"/>
      <w:sz w:val="24"/>
    </w:rPr>
  </w:style>
  <w:style w:type="paragraph" w:styleId="Nadpis1">
    <w:name w:val="heading 1"/>
    <w:basedOn w:val="Normln"/>
    <w:next w:val="Normln"/>
    <w:link w:val="Nadpis1Char"/>
    <w:qFormat/>
    <w:rsid w:val="00F02A6C"/>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nhideWhenUsed/>
    <w:qFormat/>
    <w:rsid w:val="00F02A6C"/>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F02A6C"/>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F02A6C"/>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F02A6C"/>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F02A6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F02A6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F02A6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F02A6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02A6C"/>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F02A6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F02A6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F02A6C"/>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F02A6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F02A6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F02A6C"/>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F02A6C"/>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F02A6C"/>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F02A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F02A6C"/>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F02A6C"/>
    <w:pPr>
      <w:spacing w:after="600"/>
    </w:pPr>
    <w:rPr>
      <w:rFonts w:asciiTheme="majorHAnsi" w:eastAsiaTheme="majorEastAsia" w:hAnsiTheme="majorHAnsi" w:cstheme="majorBidi"/>
      <w:i/>
      <w:iCs/>
      <w:spacing w:val="13"/>
      <w:szCs w:val="24"/>
    </w:rPr>
  </w:style>
  <w:style w:type="character" w:customStyle="1" w:styleId="PodtitulChar">
    <w:name w:val="Podtitul Char"/>
    <w:basedOn w:val="Standardnpsmoodstavce"/>
    <w:link w:val="Podtitul"/>
    <w:uiPriority w:val="11"/>
    <w:rsid w:val="00F02A6C"/>
    <w:rPr>
      <w:rFonts w:asciiTheme="majorHAnsi" w:eastAsiaTheme="majorEastAsia" w:hAnsiTheme="majorHAnsi" w:cstheme="majorBidi"/>
      <w:i/>
      <w:iCs/>
      <w:spacing w:val="13"/>
      <w:sz w:val="24"/>
      <w:szCs w:val="24"/>
    </w:rPr>
  </w:style>
  <w:style w:type="character" w:styleId="Siln">
    <w:name w:val="Strong"/>
    <w:uiPriority w:val="22"/>
    <w:qFormat/>
    <w:rsid w:val="00F02A6C"/>
    <w:rPr>
      <w:b/>
      <w:bCs/>
    </w:rPr>
  </w:style>
  <w:style w:type="character" w:styleId="Zvraznn">
    <w:name w:val="Emphasis"/>
    <w:uiPriority w:val="20"/>
    <w:qFormat/>
    <w:rsid w:val="00F02A6C"/>
    <w:rPr>
      <w:b/>
      <w:bCs/>
      <w:i/>
      <w:iCs/>
      <w:spacing w:val="10"/>
      <w:bdr w:val="none" w:sz="0" w:space="0" w:color="auto"/>
      <w:shd w:val="clear" w:color="auto" w:fill="auto"/>
    </w:rPr>
  </w:style>
  <w:style w:type="paragraph" w:styleId="Bezmezer">
    <w:name w:val="No Spacing"/>
    <w:basedOn w:val="Normln"/>
    <w:uiPriority w:val="1"/>
    <w:qFormat/>
    <w:rsid w:val="00F02A6C"/>
    <w:pPr>
      <w:spacing w:after="0" w:line="240" w:lineRule="auto"/>
    </w:pPr>
  </w:style>
  <w:style w:type="paragraph" w:styleId="Odstavecseseznamem">
    <w:name w:val="List Paragraph"/>
    <w:basedOn w:val="Normln"/>
    <w:uiPriority w:val="34"/>
    <w:qFormat/>
    <w:rsid w:val="00F02A6C"/>
    <w:pPr>
      <w:ind w:left="720"/>
      <w:contextualSpacing/>
    </w:pPr>
  </w:style>
  <w:style w:type="paragraph" w:styleId="Citace">
    <w:name w:val="Quote"/>
    <w:basedOn w:val="Normln"/>
    <w:next w:val="Normln"/>
    <w:link w:val="CitaceChar"/>
    <w:uiPriority w:val="29"/>
    <w:qFormat/>
    <w:rsid w:val="00F02A6C"/>
    <w:pPr>
      <w:spacing w:before="200" w:after="0"/>
      <w:ind w:left="360" w:right="360"/>
    </w:pPr>
    <w:rPr>
      <w:i/>
      <w:iCs/>
    </w:rPr>
  </w:style>
  <w:style w:type="character" w:customStyle="1" w:styleId="CitaceChar">
    <w:name w:val="Citace Char"/>
    <w:basedOn w:val="Standardnpsmoodstavce"/>
    <w:link w:val="Citace"/>
    <w:uiPriority w:val="29"/>
    <w:rsid w:val="00F02A6C"/>
    <w:rPr>
      <w:i/>
      <w:iCs/>
    </w:rPr>
  </w:style>
  <w:style w:type="paragraph" w:styleId="Citaceintenzivn">
    <w:name w:val="Intense Quote"/>
    <w:basedOn w:val="Normln"/>
    <w:next w:val="Normln"/>
    <w:link w:val="CitaceintenzivnChar"/>
    <w:uiPriority w:val="30"/>
    <w:qFormat/>
    <w:rsid w:val="00F02A6C"/>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F02A6C"/>
    <w:rPr>
      <w:b/>
      <w:bCs/>
      <w:i/>
      <w:iCs/>
    </w:rPr>
  </w:style>
  <w:style w:type="character" w:styleId="Zdraznnjemn">
    <w:name w:val="Subtle Emphasis"/>
    <w:uiPriority w:val="19"/>
    <w:qFormat/>
    <w:rsid w:val="00F02A6C"/>
    <w:rPr>
      <w:i/>
      <w:iCs/>
    </w:rPr>
  </w:style>
  <w:style w:type="character" w:styleId="Zdraznnintenzivn">
    <w:name w:val="Intense Emphasis"/>
    <w:uiPriority w:val="21"/>
    <w:qFormat/>
    <w:rsid w:val="00F02A6C"/>
    <w:rPr>
      <w:b/>
      <w:bCs/>
    </w:rPr>
  </w:style>
  <w:style w:type="character" w:styleId="Odkazjemn">
    <w:name w:val="Subtle Reference"/>
    <w:uiPriority w:val="31"/>
    <w:qFormat/>
    <w:rsid w:val="00F02A6C"/>
    <w:rPr>
      <w:smallCaps/>
    </w:rPr>
  </w:style>
  <w:style w:type="character" w:styleId="Odkazintenzivn">
    <w:name w:val="Intense Reference"/>
    <w:uiPriority w:val="32"/>
    <w:qFormat/>
    <w:rsid w:val="00F02A6C"/>
    <w:rPr>
      <w:smallCaps/>
      <w:spacing w:val="5"/>
      <w:u w:val="single"/>
    </w:rPr>
  </w:style>
  <w:style w:type="character" w:styleId="Nzevknihy">
    <w:name w:val="Book Title"/>
    <w:uiPriority w:val="33"/>
    <w:qFormat/>
    <w:rsid w:val="00F02A6C"/>
    <w:rPr>
      <w:i/>
      <w:iCs/>
      <w:smallCaps/>
      <w:spacing w:val="5"/>
    </w:rPr>
  </w:style>
  <w:style w:type="paragraph" w:styleId="Nadpisobsahu">
    <w:name w:val="TOC Heading"/>
    <w:basedOn w:val="Nadpis1"/>
    <w:next w:val="Normln"/>
    <w:uiPriority w:val="39"/>
    <w:semiHidden/>
    <w:unhideWhenUsed/>
    <w:qFormat/>
    <w:rsid w:val="00F02A6C"/>
    <w:pPr>
      <w:outlineLvl w:val="9"/>
    </w:pPr>
  </w:style>
  <w:style w:type="numbering" w:customStyle="1" w:styleId="Bezseznamu1">
    <w:name w:val="Bez seznamu1"/>
    <w:next w:val="Bezseznamu"/>
    <w:uiPriority w:val="99"/>
    <w:semiHidden/>
    <w:unhideWhenUsed/>
    <w:rsid w:val="003858CC"/>
  </w:style>
  <w:style w:type="paragraph" w:styleId="Textpoznpodarou">
    <w:name w:val="footnote text"/>
    <w:basedOn w:val="Normln"/>
    <w:link w:val="TextpoznpodarouChar"/>
    <w:uiPriority w:val="99"/>
    <w:rsid w:val="003858CC"/>
    <w:pPr>
      <w:spacing w:after="0" w:line="240" w:lineRule="auto"/>
    </w:pPr>
    <w:rPr>
      <w:rFonts w:ascii="Times New Roman" w:eastAsia="Times New Roman" w:hAnsi="Times New Roman" w:cs="Times New Roman"/>
      <w:sz w:val="20"/>
      <w:szCs w:val="20"/>
      <w:lang w:eastAsia="es-ES" w:bidi="ar-SA"/>
    </w:rPr>
  </w:style>
  <w:style w:type="character" w:customStyle="1" w:styleId="TextpoznpodarouChar">
    <w:name w:val="Text pozn. pod čarou Char"/>
    <w:basedOn w:val="Standardnpsmoodstavce"/>
    <w:link w:val="Textpoznpodarou"/>
    <w:uiPriority w:val="99"/>
    <w:rsid w:val="003858CC"/>
    <w:rPr>
      <w:rFonts w:ascii="Times New Roman" w:eastAsia="Times New Roman" w:hAnsi="Times New Roman" w:cs="Times New Roman"/>
      <w:sz w:val="20"/>
      <w:szCs w:val="20"/>
      <w:lang w:eastAsia="es-ES" w:bidi="ar-SA"/>
    </w:rPr>
  </w:style>
  <w:style w:type="character" w:styleId="Znakapoznpodarou">
    <w:name w:val="footnote reference"/>
    <w:basedOn w:val="Standardnpsmoodstavce"/>
    <w:uiPriority w:val="99"/>
    <w:rsid w:val="003858CC"/>
    <w:rPr>
      <w:vertAlign w:val="superscript"/>
    </w:rPr>
  </w:style>
  <w:style w:type="table" w:styleId="Mkatabulky">
    <w:name w:val="Table Grid"/>
    <w:basedOn w:val="Normlntabulka"/>
    <w:uiPriority w:val="59"/>
    <w:rsid w:val="003858CC"/>
    <w:pPr>
      <w:spacing w:after="0" w:line="240" w:lineRule="auto"/>
    </w:pPr>
    <w:rPr>
      <w:rFonts w:ascii="Times New Roman" w:eastAsia="Times New Roman" w:hAnsi="Times New Roman" w:cs="Times New Roman"/>
      <w:sz w:val="20"/>
      <w:szCs w:val="20"/>
      <w:lang w:val="es-CL" w:eastAsia="es-C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rsid w:val="003858CC"/>
    <w:pPr>
      <w:spacing w:after="0" w:line="240" w:lineRule="auto"/>
    </w:pPr>
    <w:rPr>
      <w:rFonts w:ascii="Tahoma" w:eastAsia="Times New Roman" w:hAnsi="Tahoma" w:cs="Tahoma"/>
      <w:sz w:val="16"/>
      <w:szCs w:val="16"/>
      <w:lang w:eastAsia="es-ES" w:bidi="ar-SA"/>
    </w:rPr>
  </w:style>
  <w:style w:type="character" w:customStyle="1" w:styleId="TextbublinyChar">
    <w:name w:val="Text bubliny Char"/>
    <w:basedOn w:val="Standardnpsmoodstavce"/>
    <w:link w:val="Textbubliny"/>
    <w:semiHidden/>
    <w:rsid w:val="003858CC"/>
    <w:rPr>
      <w:rFonts w:ascii="Tahoma" w:eastAsia="Times New Roman" w:hAnsi="Tahoma" w:cs="Tahoma"/>
      <w:sz w:val="16"/>
      <w:szCs w:val="16"/>
      <w:lang w:eastAsia="es-ES" w:bidi="ar-SA"/>
    </w:rPr>
  </w:style>
  <w:style w:type="paragraph" w:styleId="Zpat">
    <w:name w:val="footer"/>
    <w:basedOn w:val="Normln"/>
    <w:link w:val="ZpatChar"/>
    <w:uiPriority w:val="99"/>
    <w:rsid w:val="003858CC"/>
    <w:pPr>
      <w:tabs>
        <w:tab w:val="center" w:pos="4252"/>
        <w:tab w:val="right" w:pos="8504"/>
      </w:tabs>
      <w:spacing w:after="0" w:line="240" w:lineRule="auto"/>
    </w:pPr>
    <w:rPr>
      <w:rFonts w:ascii="Times New Roman" w:eastAsia="Times New Roman" w:hAnsi="Times New Roman" w:cs="Times New Roman"/>
      <w:szCs w:val="24"/>
      <w:lang w:eastAsia="es-ES" w:bidi="ar-SA"/>
    </w:rPr>
  </w:style>
  <w:style w:type="character" w:customStyle="1" w:styleId="ZpatChar">
    <w:name w:val="Zápatí Char"/>
    <w:basedOn w:val="Standardnpsmoodstavce"/>
    <w:link w:val="Zpat"/>
    <w:uiPriority w:val="99"/>
    <w:rsid w:val="003858CC"/>
    <w:rPr>
      <w:rFonts w:ascii="Times New Roman" w:eastAsia="Times New Roman" w:hAnsi="Times New Roman" w:cs="Times New Roman"/>
      <w:sz w:val="24"/>
      <w:szCs w:val="24"/>
      <w:lang w:eastAsia="es-ES" w:bidi="ar-SA"/>
    </w:rPr>
  </w:style>
  <w:style w:type="character" w:styleId="slostrnky">
    <w:name w:val="page number"/>
    <w:basedOn w:val="Standardnpsmoodstavce"/>
    <w:rsid w:val="003858CC"/>
  </w:style>
  <w:style w:type="character" w:styleId="Hypertextovodkaz">
    <w:name w:val="Hyperlink"/>
    <w:basedOn w:val="Standardnpsmoodstavce"/>
    <w:rsid w:val="003858CC"/>
    <w:rPr>
      <w:color w:val="0000FF"/>
      <w:u w:val="single"/>
    </w:rPr>
  </w:style>
  <w:style w:type="paragraph" w:styleId="Zhlav">
    <w:name w:val="header"/>
    <w:basedOn w:val="Normln"/>
    <w:link w:val="ZhlavChar"/>
    <w:rsid w:val="003858CC"/>
    <w:pPr>
      <w:tabs>
        <w:tab w:val="center" w:pos="4419"/>
        <w:tab w:val="right" w:pos="8838"/>
      </w:tabs>
      <w:spacing w:after="0" w:line="240" w:lineRule="auto"/>
    </w:pPr>
    <w:rPr>
      <w:rFonts w:ascii="Times New Roman" w:eastAsia="Times New Roman" w:hAnsi="Times New Roman" w:cs="Times New Roman"/>
      <w:szCs w:val="24"/>
      <w:lang w:eastAsia="es-ES" w:bidi="ar-SA"/>
    </w:rPr>
  </w:style>
  <w:style w:type="character" w:customStyle="1" w:styleId="ZhlavChar">
    <w:name w:val="Záhlaví Char"/>
    <w:basedOn w:val="Standardnpsmoodstavce"/>
    <w:link w:val="Zhlav"/>
    <w:rsid w:val="003858CC"/>
    <w:rPr>
      <w:rFonts w:ascii="Times New Roman" w:eastAsia="Times New Roman" w:hAnsi="Times New Roman" w:cs="Times New Roman"/>
      <w:sz w:val="24"/>
      <w:szCs w:val="24"/>
      <w:lang w:eastAsia="es-ES" w:bidi="ar-SA"/>
    </w:rPr>
  </w:style>
  <w:style w:type="character" w:styleId="Odkaznakoment">
    <w:name w:val="annotation reference"/>
    <w:basedOn w:val="Standardnpsmoodstavce"/>
    <w:semiHidden/>
    <w:rsid w:val="003858CC"/>
    <w:rPr>
      <w:sz w:val="16"/>
      <w:szCs w:val="16"/>
    </w:rPr>
  </w:style>
  <w:style w:type="paragraph" w:styleId="Textkomente">
    <w:name w:val="annotation text"/>
    <w:basedOn w:val="Normln"/>
    <w:link w:val="TextkomenteChar"/>
    <w:semiHidden/>
    <w:rsid w:val="003858CC"/>
    <w:pPr>
      <w:spacing w:after="0" w:line="240" w:lineRule="auto"/>
    </w:pPr>
    <w:rPr>
      <w:rFonts w:ascii="Times New Roman" w:eastAsia="Times New Roman" w:hAnsi="Times New Roman" w:cs="Times New Roman"/>
      <w:sz w:val="20"/>
      <w:szCs w:val="20"/>
      <w:lang w:eastAsia="es-ES" w:bidi="ar-SA"/>
    </w:rPr>
  </w:style>
  <w:style w:type="character" w:customStyle="1" w:styleId="TextkomenteChar">
    <w:name w:val="Text komentáře Char"/>
    <w:basedOn w:val="Standardnpsmoodstavce"/>
    <w:link w:val="Textkomente"/>
    <w:semiHidden/>
    <w:rsid w:val="003858CC"/>
    <w:rPr>
      <w:rFonts w:ascii="Times New Roman" w:eastAsia="Times New Roman" w:hAnsi="Times New Roman" w:cs="Times New Roman"/>
      <w:sz w:val="20"/>
      <w:szCs w:val="20"/>
      <w:lang w:eastAsia="es-ES" w:bidi="ar-SA"/>
    </w:rPr>
  </w:style>
  <w:style w:type="paragraph" w:styleId="Pedmtkomente">
    <w:name w:val="annotation subject"/>
    <w:basedOn w:val="Textkomente"/>
    <w:next w:val="Textkomente"/>
    <w:link w:val="PedmtkomenteChar"/>
    <w:semiHidden/>
    <w:rsid w:val="003858CC"/>
    <w:rPr>
      <w:b/>
      <w:bCs/>
    </w:rPr>
  </w:style>
  <w:style w:type="character" w:customStyle="1" w:styleId="PedmtkomenteChar">
    <w:name w:val="Předmět komentáře Char"/>
    <w:basedOn w:val="TextkomenteChar"/>
    <w:link w:val="Pedmtkomente"/>
    <w:semiHidden/>
    <w:rsid w:val="003858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2741</Words>
  <Characters>16173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2015-07-05T13:16:00Z</dcterms:created>
  <dcterms:modified xsi:type="dcterms:W3CDTF">2015-07-05T13:30:00Z</dcterms:modified>
</cp:coreProperties>
</file>